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29" w:rsidRPr="00D01904" w:rsidRDefault="00357208" w:rsidP="00357208">
      <w:pPr>
        <w:jc w:val="center"/>
        <w:rPr>
          <w:rFonts w:ascii="Palatino Linotype" w:hAnsi="Palatino Linotype"/>
          <w:b/>
        </w:rPr>
      </w:pPr>
      <w:proofErr w:type="gramStart"/>
      <w:r w:rsidRPr="00D01904">
        <w:rPr>
          <w:rFonts w:ascii="Palatino Linotype" w:hAnsi="Palatino Linotype"/>
          <w:b/>
        </w:rPr>
        <w:t>……</w:t>
      </w:r>
      <w:proofErr w:type="gramEnd"/>
      <w:r w:rsidRPr="00D01904">
        <w:rPr>
          <w:rFonts w:ascii="Palatino Linotype" w:hAnsi="Palatino Linotype"/>
          <w:b/>
        </w:rPr>
        <w:t>İNFAZ HAKİMLİĞİNE</w:t>
      </w:r>
      <w:r w:rsidR="00F6042E">
        <w:rPr>
          <w:rFonts w:ascii="Palatino Linotype" w:hAnsi="Palatino Linotype"/>
          <w:b/>
        </w:rPr>
        <w:t xml:space="preserve"> </w:t>
      </w:r>
    </w:p>
    <w:p w:rsidR="00357208" w:rsidRPr="00D01904" w:rsidRDefault="00357208">
      <w:pPr>
        <w:rPr>
          <w:rFonts w:ascii="Palatino Linotype" w:hAnsi="Palatino Linotype"/>
        </w:rPr>
      </w:pPr>
    </w:p>
    <w:p w:rsidR="00357208" w:rsidRPr="00D01904" w:rsidRDefault="00357208">
      <w:pPr>
        <w:rPr>
          <w:rFonts w:ascii="Palatino Linotype" w:hAnsi="Palatino Linotype"/>
          <w:b/>
        </w:rPr>
      </w:pPr>
      <w:r w:rsidRPr="00D01904">
        <w:rPr>
          <w:rFonts w:ascii="Palatino Linotype" w:hAnsi="Palatino Linotype"/>
          <w:b/>
        </w:rPr>
        <w:t>TALEPTE BULUNAN HÜKÜMLÜ</w:t>
      </w:r>
      <w:r w:rsidRPr="00D01904">
        <w:rPr>
          <w:rFonts w:ascii="Palatino Linotype" w:hAnsi="Palatino Linotype"/>
          <w:b/>
        </w:rPr>
        <w:tab/>
        <w:t>:</w:t>
      </w:r>
      <w:r w:rsidRPr="00D01904">
        <w:rPr>
          <w:rFonts w:ascii="Palatino Linotype" w:hAnsi="Palatino Linotype"/>
          <w:b/>
        </w:rPr>
        <w:tab/>
      </w:r>
      <w:r w:rsidRPr="00D01904">
        <w:rPr>
          <w:rFonts w:ascii="Palatino Linotype" w:hAnsi="Palatino Linotype"/>
          <w:b/>
        </w:rPr>
        <w:tab/>
      </w:r>
      <w:r w:rsidRPr="00D01904">
        <w:rPr>
          <w:rFonts w:ascii="Palatino Linotype" w:hAnsi="Palatino Linotype"/>
          <w:b/>
        </w:rPr>
        <w:tab/>
      </w:r>
    </w:p>
    <w:p w:rsidR="00357208" w:rsidRPr="00D01904" w:rsidRDefault="00357208">
      <w:pPr>
        <w:rPr>
          <w:rFonts w:ascii="Palatino Linotype" w:hAnsi="Palatino Linotype"/>
        </w:rPr>
      </w:pPr>
      <w:r w:rsidRPr="00D01904">
        <w:rPr>
          <w:rFonts w:ascii="Palatino Linotype" w:hAnsi="Palatino Linotype"/>
          <w:b/>
        </w:rPr>
        <w:t>VEKİLİ</w:t>
      </w:r>
      <w:r w:rsidRPr="00D01904">
        <w:rPr>
          <w:rFonts w:ascii="Palatino Linotype" w:hAnsi="Palatino Linotype"/>
          <w:b/>
        </w:rPr>
        <w:tab/>
      </w:r>
      <w:r w:rsidRPr="00D01904">
        <w:rPr>
          <w:rFonts w:ascii="Palatino Linotype" w:hAnsi="Palatino Linotype"/>
        </w:rPr>
        <w:tab/>
      </w:r>
      <w:r w:rsidRPr="00D01904">
        <w:rPr>
          <w:rFonts w:ascii="Palatino Linotype" w:hAnsi="Palatino Linotype"/>
        </w:rPr>
        <w:tab/>
      </w:r>
      <w:r w:rsidRPr="00D01904">
        <w:rPr>
          <w:rFonts w:ascii="Palatino Linotype" w:hAnsi="Palatino Linotype"/>
        </w:rPr>
        <w:tab/>
      </w:r>
      <w:r w:rsidRPr="00D01904">
        <w:rPr>
          <w:rFonts w:ascii="Palatino Linotype" w:hAnsi="Palatino Linotype"/>
          <w:b/>
        </w:rPr>
        <w:t>:</w:t>
      </w:r>
      <w:r w:rsidRPr="00D01904">
        <w:rPr>
          <w:rFonts w:ascii="Palatino Linotype" w:hAnsi="Palatino Linotype"/>
        </w:rPr>
        <w:t xml:space="preserve"> Av</w:t>
      </w:r>
      <w:proofErr w:type="gramStart"/>
      <w:r w:rsidRPr="00D01904">
        <w:rPr>
          <w:rFonts w:ascii="Palatino Linotype" w:hAnsi="Palatino Linotype"/>
        </w:rPr>
        <w:t>….</w:t>
      </w:r>
      <w:proofErr w:type="gramEnd"/>
    </w:p>
    <w:p w:rsidR="00357208" w:rsidRPr="00D01904" w:rsidRDefault="00357208" w:rsidP="00357208">
      <w:pPr>
        <w:ind w:left="3540" w:hanging="3540"/>
        <w:jc w:val="both"/>
        <w:rPr>
          <w:rFonts w:ascii="Palatino Linotype" w:hAnsi="Palatino Linotype"/>
        </w:rPr>
      </w:pPr>
      <w:r w:rsidRPr="00D01904">
        <w:rPr>
          <w:rFonts w:ascii="Palatino Linotype" w:hAnsi="Palatino Linotype"/>
          <w:b/>
        </w:rPr>
        <w:t>KONU</w:t>
      </w:r>
      <w:r w:rsidRPr="00D01904">
        <w:rPr>
          <w:rFonts w:ascii="Palatino Linotype" w:hAnsi="Palatino Linotype"/>
        </w:rPr>
        <w:tab/>
      </w:r>
      <w:r w:rsidRPr="00D01904">
        <w:rPr>
          <w:rFonts w:ascii="Palatino Linotype" w:hAnsi="Palatino Linotype"/>
          <w:b/>
        </w:rPr>
        <w:t>:</w:t>
      </w:r>
      <w:r w:rsidRPr="00D01904">
        <w:rPr>
          <w:rFonts w:ascii="Palatino Linotype" w:hAnsi="Palatino Linotype"/>
        </w:rPr>
        <w:t>İyi Hal Değerlendirmesinde</w:t>
      </w:r>
      <w:r w:rsidR="00F6042E">
        <w:rPr>
          <w:rFonts w:ascii="Palatino Linotype" w:hAnsi="Palatino Linotype"/>
        </w:rPr>
        <w:t xml:space="preserve"> Müvekkil Aleyhin</w:t>
      </w:r>
      <w:r w:rsidRPr="00D01904">
        <w:rPr>
          <w:rFonts w:ascii="Palatino Linotype" w:hAnsi="Palatino Linotype"/>
        </w:rPr>
        <w:t>e Olan</w:t>
      </w:r>
      <w:r w:rsidR="00F6042E">
        <w:rPr>
          <w:rFonts w:ascii="Palatino Linotype" w:hAnsi="Palatino Linotype"/>
        </w:rPr>
        <w:t xml:space="preserve"> Yasa ve</w:t>
      </w:r>
      <w:r w:rsidRPr="00D01904">
        <w:rPr>
          <w:rFonts w:ascii="Palatino Linotype" w:hAnsi="Palatino Linotype"/>
        </w:rPr>
        <w:t xml:space="preserve"> Yönetmelik Hükmünün Uygulanarak Koşullu Salıverilmeden Yararlandırılmama</w:t>
      </w:r>
      <w:r w:rsidR="00F6042E">
        <w:rPr>
          <w:rFonts w:ascii="Palatino Linotype" w:hAnsi="Palatino Linotype"/>
        </w:rPr>
        <w:t>sı Kararına İtiraz</w:t>
      </w:r>
      <w:r w:rsidRPr="00D01904">
        <w:rPr>
          <w:rFonts w:ascii="Palatino Linotype" w:hAnsi="Palatino Linotype"/>
        </w:rPr>
        <w:t xml:space="preserve"> </w:t>
      </w:r>
    </w:p>
    <w:p w:rsidR="00357208" w:rsidRPr="00D01904" w:rsidRDefault="00F6042E" w:rsidP="00357208">
      <w:pPr>
        <w:ind w:left="3540" w:hanging="3540"/>
        <w:jc w:val="both"/>
        <w:rPr>
          <w:rFonts w:ascii="Palatino Linotype" w:hAnsi="Palatino Linotype"/>
        </w:rPr>
      </w:pPr>
      <w:r>
        <w:rPr>
          <w:rFonts w:ascii="Palatino Linotype" w:hAnsi="Palatino Linotype"/>
          <w:b/>
        </w:rPr>
        <w:t xml:space="preserve">İTİRAZA </w:t>
      </w:r>
      <w:r w:rsidR="00357208" w:rsidRPr="00D01904">
        <w:rPr>
          <w:rFonts w:ascii="Palatino Linotype" w:hAnsi="Palatino Linotype"/>
          <w:b/>
        </w:rPr>
        <w:t>KONU KARAR</w:t>
      </w:r>
      <w:r w:rsidR="00357208" w:rsidRPr="00D01904">
        <w:rPr>
          <w:rFonts w:ascii="Palatino Linotype" w:hAnsi="Palatino Linotype"/>
          <w:b/>
        </w:rPr>
        <w:tab/>
      </w:r>
      <w:proofErr w:type="gramStart"/>
      <w:r w:rsidR="00357208" w:rsidRPr="00D01904">
        <w:rPr>
          <w:rFonts w:ascii="Palatino Linotype" w:hAnsi="Palatino Linotype"/>
          <w:b/>
        </w:rPr>
        <w:t>:</w:t>
      </w:r>
      <w:r w:rsidR="00357208" w:rsidRPr="00D01904">
        <w:rPr>
          <w:rFonts w:ascii="Palatino Linotype" w:hAnsi="Palatino Linotype"/>
        </w:rPr>
        <w:t>……</w:t>
      </w:r>
      <w:proofErr w:type="gramEnd"/>
      <w:r>
        <w:rPr>
          <w:rFonts w:ascii="Palatino Linotype" w:hAnsi="Palatino Linotype"/>
        </w:rPr>
        <w:t xml:space="preserve"> Kapalı </w:t>
      </w:r>
      <w:r w:rsidR="00357208" w:rsidRPr="00D01904">
        <w:rPr>
          <w:rFonts w:ascii="Palatino Linotype" w:hAnsi="Palatino Linotype"/>
        </w:rPr>
        <w:t xml:space="preserve">Ceza İnfaz Kurumu İdare ve Gözlem Kurulunun </w:t>
      </w:r>
      <w:proofErr w:type="gramStart"/>
      <w:r w:rsidR="00357208" w:rsidRPr="00D01904">
        <w:rPr>
          <w:rFonts w:ascii="Palatino Linotype" w:hAnsi="Palatino Linotype"/>
        </w:rPr>
        <w:t>….</w:t>
      </w:r>
      <w:proofErr w:type="gramEnd"/>
      <w:r w:rsidR="00357208" w:rsidRPr="00D01904">
        <w:rPr>
          <w:rFonts w:ascii="Palatino Linotype" w:hAnsi="Palatino Linotype"/>
        </w:rPr>
        <w:t>tarih ve …..sayılı kararı</w:t>
      </w:r>
    </w:p>
    <w:p w:rsidR="00357208" w:rsidRPr="00D01904" w:rsidRDefault="00357208" w:rsidP="00357208">
      <w:pPr>
        <w:ind w:left="3540" w:hanging="3540"/>
        <w:jc w:val="center"/>
        <w:rPr>
          <w:rFonts w:ascii="Palatino Linotype" w:hAnsi="Palatino Linotype"/>
          <w:b/>
        </w:rPr>
      </w:pPr>
    </w:p>
    <w:p w:rsidR="00357208" w:rsidRPr="00D01904" w:rsidRDefault="00357208" w:rsidP="00357208">
      <w:pPr>
        <w:ind w:left="3540" w:hanging="3540"/>
        <w:jc w:val="center"/>
        <w:rPr>
          <w:rFonts w:ascii="Palatino Linotype" w:hAnsi="Palatino Linotype"/>
          <w:b/>
        </w:rPr>
      </w:pPr>
      <w:r w:rsidRPr="00D01904">
        <w:rPr>
          <w:rFonts w:ascii="Palatino Linotype" w:hAnsi="Palatino Linotype"/>
          <w:b/>
        </w:rPr>
        <w:t>AÇIKLAMALAR</w:t>
      </w:r>
    </w:p>
    <w:p w:rsidR="00150ECB" w:rsidRPr="00D01904" w:rsidRDefault="003D097D" w:rsidP="00357208">
      <w:pPr>
        <w:jc w:val="both"/>
        <w:rPr>
          <w:rFonts w:ascii="Palatino Linotype" w:hAnsi="Palatino Linotype"/>
        </w:rPr>
      </w:pPr>
      <w:r w:rsidRPr="00D01904">
        <w:rPr>
          <w:rFonts w:ascii="Palatino Linotype" w:hAnsi="Palatino Linotype"/>
        </w:rPr>
        <w:t xml:space="preserve">Müvekkil, </w:t>
      </w:r>
      <w:proofErr w:type="gramStart"/>
      <w:r w:rsidR="00357208" w:rsidRPr="00D01904">
        <w:rPr>
          <w:rFonts w:ascii="Palatino Linotype" w:hAnsi="Palatino Linotype"/>
        </w:rPr>
        <w:t>…..</w:t>
      </w:r>
      <w:proofErr w:type="gramEnd"/>
      <w:r w:rsidR="00357208" w:rsidRPr="00D01904">
        <w:rPr>
          <w:rFonts w:ascii="Palatino Linotype" w:hAnsi="Palatino Linotype"/>
        </w:rPr>
        <w:t xml:space="preserve"> Mahkemesinin </w:t>
      </w:r>
      <w:proofErr w:type="gramStart"/>
      <w:r w:rsidR="00357208" w:rsidRPr="00D01904">
        <w:rPr>
          <w:rFonts w:ascii="Palatino Linotype" w:hAnsi="Palatino Linotype"/>
        </w:rPr>
        <w:t>….</w:t>
      </w:r>
      <w:proofErr w:type="gramEnd"/>
      <w:r w:rsidR="00357208" w:rsidRPr="00D01904">
        <w:rPr>
          <w:rFonts w:ascii="Palatino Linotype" w:hAnsi="Palatino Linotype"/>
        </w:rPr>
        <w:t xml:space="preserve"> tarih, </w:t>
      </w:r>
      <w:proofErr w:type="gramStart"/>
      <w:r w:rsidR="00357208" w:rsidRPr="00D01904">
        <w:rPr>
          <w:rFonts w:ascii="Palatino Linotype" w:hAnsi="Palatino Linotype"/>
        </w:rPr>
        <w:t>…..</w:t>
      </w:r>
      <w:proofErr w:type="gramEnd"/>
      <w:r w:rsidR="00357208" w:rsidRPr="00D01904">
        <w:rPr>
          <w:rFonts w:ascii="Palatino Linotype" w:hAnsi="Palatino Linotype"/>
        </w:rPr>
        <w:t xml:space="preserve">esas ve ….. karar sayılı kararıyla </w:t>
      </w:r>
      <w:proofErr w:type="gramStart"/>
      <w:r w:rsidR="00357208" w:rsidRPr="00D01904">
        <w:rPr>
          <w:rFonts w:ascii="Palatino Linotype" w:hAnsi="Palatino Linotype"/>
        </w:rPr>
        <w:t>….</w:t>
      </w:r>
      <w:proofErr w:type="gramEnd"/>
      <w:r w:rsidR="00357208" w:rsidRPr="00D01904">
        <w:rPr>
          <w:rFonts w:ascii="Palatino Linotype" w:hAnsi="Palatino Linotype"/>
        </w:rPr>
        <w:t>yıl, ….ay ve ….gün hapis cezasıyla cezalandırıl</w:t>
      </w:r>
      <w:r w:rsidRPr="00D01904">
        <w:rPr>
          <w:rFonts w:ascii="Palatino Linotype" w:hAnsi="Palatino Linotype"/>
        </w:rPr>
        <w:t>mıştır</w:t>
      </w:r>
      <w:r w:rsidR="00357208" w:rsidRPr="00D01904">
        <w:rPr>
          <w:rFonts w:ascii="Palatino Linotype" w:hAnsi="Palatino Linotype"/>
        </w:rPr>
        <w:t>.</w:t>
      </w:r>
      <w:r w:rsidRPr="00D01904">
        <w:rPr>
          <w:rFonts w:ascii="Palatino Linotype" w:hAnsi="Palatino Linotype"/>
        </w:rPr>
        <w:t xml:space="preserve"> Hakkın</w:t>
      </w:r>
      <w:r w:rsidR="00357208" w:rsidRPr="00D01904">
        <w:rPr>
          <w:rFonts w:ascii="Palatino Linotype" w:hAnsi="Palatino Linotype"/>
        </w:rPr>
        <w:t>da verilen</w:t>
      </w:r>
      <w:r w:rsidRPr="00D01904">
        <w:rPr>
          <w:rFonts w:ascii="Palatino Linotype" w:hAnsi="Palatino Linotype"/>
        </w:rPr>
        <w:t xml:space="preserve"> karar </w:t>
      </w:r>
      <w:proofErr w:type="gramStart"/>
      <w:r w:rsidRPr="00D01904">
        <w:rPr>
          <w:rFonts w:ascii="Palatino Linotype" w:hAnsi="Palatino Linotype"/>
        </w:rPr>
        <w:t>….</w:t>
      </w:r>
      <w:proofErr w:type="gramEnd"/>
      <w:r w:rsidRPr="00D01904">
        <w:rPr>
          <w:rFonts w:ascii="Palatino Linotype" w:hAnsi="Palatino Linotype"/>
        </w:rPr>
        <w:t>tarihinde kesinleş</w:t>
      </w:r>
      <w:r w:rsidR="00F6042E">
        <w:rPr>
          <w:rFonts w:ascii="Palatino Linotype" w:hAnsi="Palatino Linotype"/>
        </w:rPr>
        <w:t>miş</w:t>
      </w:r>
      <w:r w:rsidRPr="00D01904">
        <w:rPr>
          <w:rFonts w:ascii="Palatino Linotype" w:hAnsi="Palatino Linotype"/>
        </w:rPr>
        <w:t xml:space="preserve"> ve cezanın infazına …</w:t>
      </w:r>
      <w:r w:rsidR="00F6042E">
        <w:rPr>
          <w:rFonts w:ascii="Palatino Linotype" w:hAnsi="Palatino Linotype"/>
        </w:rPr>
        <w:t>.tarihinde başlanmıştır.</w:t>
      </w:r>
      <w:r w:rsidR="00150ECB" w:rsidRPr="00D01904">
        <w:rPr>
          <w:rFonts w:ascii="Palatino Linotype" w:hAnsi="Palatino Linotype"/>
        </w:rPr>
        <w:t xml:space="preserve"> </w:t>
      </w:r>
    </w:p>
    <w:p w:rsidR="009D2271" w:rsidRPr="00D01904" w:rsidRDefault="00150ECB" w:rsidP="009D2271">
      <w:pPr>
        <w:pStyle w:val="NormalWeb"/>
        <w:shd w:val="clear" w:color="auto" w:fill="FFFFFF"/>
        <w:jc w:val="both"/>
        <w:rPr>
          <w:rFonts w:ascii="Palatino Linotype" w:hAnsi="Palatino Linotype" w:cs="Arial"/>
          <w:color w:val="FF0000"/>
          <w:sz w:val="22"/>
          <w:szCs w:val="22"/>
        </w:rPr>
      </w:pPr>
      <w:r w:rsidRPr="00D01904">
        <w:rPr>
          <w:rFonts w:ascii="Palatino Linotype" w:hAnsi="Palatino Linotype"/>
          <w:sz w:val="22"/>
          <w:szCs w:val="22"/>
        </w:rPr>
        <w:t>Müvekkile isnat edilen suçun suç tarihi itibariyle, şartlı salıverilmesinde dikkate alınması gereken iyi hal kriterleriyle ilgili</w:t>
      </w:r>
      <w:r w:rsidR="00F6042E">
        <w:rPr>
          <w:rFonts w:ascii="Palatino Linotype" w:hAnsi="Palatino Linotype"/>
          <w:sz w:val="22"/>
          <w:szCs w:val="22"/>
        </w:rPr>
        <w:t xml:space="preserve"> değerlendirme</w:t>
      </w:r>
      <w:r w:rsidRPr="00D01904">
        <w:rPr>
          <w:rFonts w:ascii="Palatino Linotype" w:hAnsi="Palatino Linotype"/>
          <w:sz w:val="22"/>
          <w:szCs w:val="22"/>
        </w:rPr>
        <w:t xml:space="preserve"> </w:t>
      </w:r>
      <w:proofErr w:type="gramStart"/>
      <w:r w:rsidRPr="00D01904">
        <w:rPr>
          <w:rFonts w:ascii="Palatino Linotype" w:hAnsi="Palatino Linotype" w:cs="Tahoma"/>
          <w:color w:val="333333"/>
          <w:sz w:val="22"/>
          <w:szCs w:val="22"/>
          <w:shd w:val="clear" w:color="auto" w:fill="FFFFFF"/>
        </w:rPr>
        <w:t>17/6/2005</w:t>
      </w:r>
      <w:proofErr w:type="gramEnd"/>
      <w:r w:rsidRPr="00D01904">
        <w:rPr>
          <w:rFonts w:ascii="Palatino Linotype" w:hAnsi="Palatino Linotype" w:cs="Tahoma"/>
          <w:color w:val="333333"/>
          <w:sz w:val="22"/>
          <w:szCs w:val="22"/>
          <w:shd w:val="clear" w:color="auto" w:fill="FFFFFF"/>
        </w:rPr>
        <w:t xml:space="preserve"> tarihli ve 25848 sayılı Resmî Gazete’de yayımlanan Gözlem ve Sınıflandırma Merkezleri Yönetmeliği</w:t>
      </w:r>
      <w:r w:rsidR="00F6042E">
        <w:rPr>
          <w:rFonts w:ascii="Palatino Linotype" w:hAnsi="Palatino Linotype" w:cs="Tahoma"/>
          <w:color w:val="333333"/>
          <w:sz w:val="22"/>
          <w:szCs w:val="22"/>
          <w:shd w:val="clear" w:color="auto" w:fill="FFFFFF"/>
        </w:rPr>
        <w:t>’ne</w:t>
      </w:r>
      <w:r w:rsidRPr="00D01904">
        <w:rPr>
          <w:rFonts w:ascii="Palatino Linotype" w:hAnsi="Palatino Linotype" w:cs="Tahoma"/>
          <w:color w:val="333333"/>
          <w:sz w:val="22"/>
          <w:szCs w:val="22"/>
          <w:shd w:val="clear" w:color="auto" w:fill="FFFFFF"/>
        </w:rPr>
        <w:t xml:space="preserve"> göre yapılması gerekirken, bu de</w:t>
      </w:r>
      <w:r w:rsidR="009D2271" w:rsidRPr="00D01904">
        <w:rPr>
          <w:rFonts w:ascii="Palatino Linotype" w:hAnsi="Palatino Linotype" w:cs="Tahoma"/>
          <w:color w:val="333333"/>
          <w:sz w:val="22"/>
          <w:szCs w:val="22"/>
          <w:shd w:val="clear" w:color="auto" w:fill="FFFFFF"/>
        </w:rPr>
        <w:t>ğerlendirme 29/12/2020 tarihli ve 31349 sayılı Resmi Gazete’de yayımlanarak yürürlüğe giren aynı isimli</w:t>
      </w:r>
      <w:r w:rsidRPr="00D01904">
        <w:rPr>
          <w:rFonts w:ascii="Palatino Linotype" w:hAnsi="Palatino Linotype" w:cs="Tahoma"/>
          <w:color w:val="333333"/>
          <w:sz w:val="22"/>
          <w:szCs w:val="22"/>
          <w:shd w:val="clear" w:color="auto" w:fill="FFFFFF"/>
        </w:rPr>
        <w:t xml:space="preserve"> </w:t>
      </w:r>
      <w:r w:rsidRPr="00D01904">
        <w:rPr>
          <w:rFonts w:ascii="Palatino Linotype" w:hAnsi="Palatino Linotype" w:cs="Segoe UI"/>
          <w:color w:val="0F1419"/>
          <w:sz w:val="22"/>
          <w:szCs w:val="22"/>
          <w:shd w:val="clear" w:color="auto" w:fill="FFFFFF"/>
        </w:rPr>
        <w:t>Gözlem ve Sınıflandırma Merkezleri ile Hükümlülerin Değe</w:t>
      </w:r>
      <w:r w:rsidR="009D2271" w:rsidRPr="00D01904">
        <w:rPr>
          <w:rFonts w:ascii="Palatino Linotype" w:hAnsi="Palatino Linotype" w:cs="Segoe UI"/>
          <w:color w:val="0F1419"/>
          <w:sz w:val="22"/>
          <w:szCs w:val="22"/>
          <w:shd w:val="clear" w:color="auto" w:fill="FFFFFF"/>
        </w:rPr>
        <w:t>rlendirilmesine Dair Yönetmeliğine göre yapılmıştır. Yapılan değerlendirme sonucu</w:t>
      </w:r>
      <w:r w:rsidR="00D01904" w:rsidRPr="00D01904">
        <w:rPr>
          <w:rFonts w:ascii="Palatino Linotype" w:hAnsi="Palatino Linotype" w:cs="Segoe UI"/>
          <w:color w:val="0F1419"/>
          <w:sz w:val="22"/>
          <w:szCs w:val="22"/>
          <w:shd w:val="clear" w:color="auto" w:fill="FFFFFF"/>
        </w:rPr>
        <w:t xml:space="preserve"> müvekkilin iyi halli olmadığına ilişkin olarak</w:t>
      </w:r>
      <w:r w:rsidR="009D2271" w:rsidRPr="00D01904">
        <w:rPr>
          <w:rFonts w:ascii="Palatino Linotype" w:hAnsi="Palatino Linotype" w:cs="Segoe UI"/>
          <w:color w:val="0F1419"/>
          <w:sz w:val="22"/>
          <w:szCs w:val="22"/>
          <w:shd w:val="clear" w:color="auto" w:fill="FFFFFF"/>
        </w:rPr>
        <w:t xml:space="preserve">, </w:t>
      </w:r>
      <w:r w:rsidR="00F6042E">
        <w:rPr>
          <w:rFonts w:ascii="Palatino Linotype" w:hAnsi="Palatino Linotype" w:cs="Segoe UI"/>
          <w:color w:val="0F1419"/>
          <w:sz w:val="22"/>
          <w:szCs w:val="22"/>
          <w:shd w:val="clear" w:color="auto" w:fill="FFFFFF"/>
        </w:rPr>
        <w:t xml:space="preserve">5275 sayılı İnfaz Kanununun 89 ve </w:t>
      </w:r>
      <w:r w:rsidR="009D2271" w:rsidRPr="00D01904">
        <w:rPr>
          <w:rFonts w:ascii="Palatino Linotype" w:hAnsi="Palatino Linotype" w:cs="Segoe UI"/>
          <w:color w:val="0F1419"/>
          <w:sz w:val="22"/>
          <w:szCs w:val="22"/>
          <w:shd w:val="clear" w:color="auto" w:fill="FFFFFF"/>
        </w:rPr>
        <w:t>Yeni Yönetmeliğin 16. maddesinde yer alan, ancak eski Yönetmelikte bulunmayan</w:t>
      </w:r>
      <w:r w:rsidR="00D01904" w:rsidRPr="00D01904">
        <w:rPr>
          <w:rFonts w:ascii="Palatino Linotype" w:hAnsi="Palatino Linotype" w:cs="Segoe UI"/>
          <w:color w:val="0F1419"/>
          <w:sz w:val="22"/>
          <w:szCs w:val="22"/>
          <w:shd w:val="clear" w:color="auto" w:fill="FFFFFF"/>
        </w:rPr>
        <w:t xml:space="preserve"> </w:t>
      </w:r>
      <w:proofErr w:type="gramStart"/>
      <w:r w:rsidR="00D01904" w:rsidRPr="00D01904">
        <w:rPr>
          <w:rFonts w:ascii="Palatino Linotype" w:hAnsi="Palatino Linotype" w:cs="Segoe UI"/>
          <w:color w:val="0F1419"/>
          <w:sz w:val="22"/>
          <w:szCs w:val="22"/>
          <w:shd w:val="clear" w:color="auto" w:fill="FFFFFF"/>
        </w:rPr>
        <w:t>……</w:t>
      </w:r>
      <w:proofErr w:type="gramEnd"/>
      <w:r w:rsidR="00D01904" w:rsidRPr="00D01904">
        <w:rPr>
          <w:rFonts w:ascii="Palatino Linotype" w:hAnsi="Palatino Linotype" w:cs="Segoe UI"/>
          <w:color w:val="0F1419"/>
          <w:sz w:val="22"/>
          <w:szCs w:val="22"/>
          <w:shd w:val="clear" w:color="auto" w:fill="FFFFFF"/>
        </w:rPr>
        <w:t xml:space="preserve">hususu gerekçe yapılmıştır. </w:t>
      </w:r>
      <w:proofErr w:type="gramStart"/>
      <w:r w:rsidR="009D2271" w:rsidRPr="00D01904">
        <w:rPr>
          <w:rFonts w:ascii="Palatino Linotype" w:hAnsi="Palatino Linotype" w:cs="Segoe UI"/>
          <w:color w:val="FF0000"/>
          <w:sz w:val="22"/>
          <w:szCs w:val="22"/>
          <w:shd w:val="clear" w:color="auto" w:fill="FFFFFF"/>
        </w:rPr>
        <w:t>(</w:t>
      </w:r>
      <w:r w:rsidR="00D01904" w:rsidRPr="00D01904">
        <w:rPr>
          <w:rFonts w:ascii="Palatino Linotype" w:hAnsi="Palatino Linotype" w:cs="Segoe UI"/>
          <w:color w:val="FF0000"/>
          <w:sz w:val="22"/>
          <w:szCs w:val="22"/>
          <w:shd w:val="clear" w:color="auto" w:fill="FFFFFF"/>
        </w:rPr>
        <w:t>Eski Yönetmelikte olmayıp yeni Yönetmelikte getirilen şu hususlardan</w:t>
      </w:r>
      <w:r w:rsidR="009D2271" w:rsidRPr="00D01904">
        <w:rPr>
          <w:rFonts w:ascii="Palatino Linotype" w:hAnsi="Palatino Linotype" w:cs="Segoe UI"/>
          <w:color w:val="FF0000"/>
          <w:sz w:val="22"/>
          <w:szCs w:val="22"/>
          <w:shd w:val="clear" w:color="auto" w:fill="FFFFFF"/>
        </w:rPr>
        <w:t xml:space="preserve"> hangisi gerekçe yapılarak iyi halli olmadığına karar verildiyse </w:t>
      </w:r>
      <w:r w:rsidR="00D01904" w:rsidRPr="00D01904">
        <w:rPr>
          <w:rFonts w:ascii="Palatino Linotype" w:hAnsi="Palatino Linotype" w:cs="Segoe UI"/>
          <w:color w:val="FF0000"/>
          <w:sz w:val="22"/>
          <w:szCs w:val="22"/>
          <w:shd w:val="clear" w:color="auto" w:fill="FFFFFF"/>
        </w:rPr>
        <w:t xml:space="preserve">o hususlar yazılmalı: </w:t>
      </w:r>
      <w:r w:rsidR="009D2271" w:rsidRPr="00D01904">
        <w:rPr>
          <w:rFonts w:ascii="Palatino Linotype" w:hAnsi="Palatino Linotype" w:cs="Arial"/>
          <w:color w:val="FF0000"/>
          <w:sz w:val="22"/>
          <w:szCs w:val="22"/>
        </w:rPr>
        <w:t xml:space="preserve">Tekrar suç işleme riskinin düşük olması, Mağdura veya başkalarına zarar verme riskinin düşük olması, Katıldığı program ve faaliyetler ile aldığı sertifikalar, Kitap okuma alışkanlığı, Diğer hükümlüler, tutuklular, görevliler ve dışarıyla olan ilişkileri, İşlediği suçtan dolayı duyduğu pişmanlık, Kurallara uyumu, Aldığı disiplin cezaları, </w:t>
      </w:r>
      <w:r w:rsidR="009D2271" w:rsidRPr="00D01904">
        <w:rPr>
          <w:rFonts w:ascii="Palatino Linotype" w:hAnsi="Palatino Linotype"/>
          <w:color w:val="FF0000"/>
          <w:sz w:val="22"/>
          <w:szCs w:val="22"/>
        </w:rPr>
        <w:t> kurum güvenlik ve düzenine katkısı ve ödüller) </w:t>
      </w:r>
      <w:r w:rsidR="009D2271" w:rsidRPr="00D01904">
        <w:rPr>
          <w:rFonts w:ascii="Palatino Linotype" w:hAnsi="Palatino Linotype" w:cs="Arial"/>
          <w:color w:val="FF0000"/>
          <w:sz w:val="22"/>
          <w:szCs w:val="22"/>
        </w:rPr>
        <w:t xml:space="preserve"> </w:t>
      </w:r>
      <w:proofErr w:type="gramEnd"/>
    </w:p>
    <w:p w:rsidR="00D01904" w:rsidRPr="00D01904" w:rsidRDefault="00D01904" w:rsidP="00D01904">
      <w:pPr>
        <w:pStyle w:val="NormalWeb"/>
        <w:shd w:val="clear" w:color="auto" w:fill="FFFFFF"/>
        <w:jc w:val="both"/>
        <w:rPr>
          <w:rFonts w:ascii="Palatino Linotype" w:hAnsi="Palatino Linotype" w:cs="Arial"/>
          <w:b/>
          <w:sz w:val="22"/>
          <w:szCs w:val="22"/>
        </w:rPr>
      </w:pPr>
      <w:r w:rsidRPr="00D01904">
        <w:rPr>
          <w:rFonts w:ascii="Palatino Linotype" w:hAnsi="Palatino Linotype" w:cs="Arial"/>
          <w:sz w:val="22"/>
          <w:szCs w:val="22"/>
        </w:rPr>
        <w:t xml:space="preserve">Ancak, İdare ve Gözlem Kurulunun bu kararı usul ve yasaya aykırıdır ve bu nedenle kaldırılması gerekmektedir. Şöyle ki; </w:t>
      </w:r>
      <w:r>
        <w:rPr>
          <w:rFonts w:ascii="Palatino Linotype" w:hAnsi="Palatino Linotype" w:cs="Arial"/>
          <w:sz w:val="22"/>
          <w:szCs w:val="22"/>
        </w:rPr>
        <w:t>k</w:t>
      </w:r>
      <w:r w:rsidRPr="00D01904">
        <w:rPr>
          <w:rFonts w:ascii="Palatino Linotype" w:hAnsi="Palatino Linotype" w:cs="Arial"/>
          <w:sz w:val="22"/>
          <w:szCs w:val="22"/>
        </w:rPr>
        <w:t>ural olarak </w:t>
      </w:r>
      <w:r w:rsidRPr="00D01904">
        <w:rPr>
          <w:rFonts w:ascii="Palatino Linotype" w:hAnsi="Palatino Linotype" w:cs="Arial"/>
          <w:b/>
          <w:sz w:val="22"/>
          <w:szCs w:val="22"/>
        </w:rPr>
        <w:t>usule ve infaza</w:t>
      </w:r>
      <w:r w:rsidRPr="00D01904">
        <w:rPr>
          <w:rFonts w:ascii="Palatino Linotype" w:hAnsi="Palatino Linotype" w:cs="Arial"/>
          <w:sz w:val="22"/>
          <w:szCs w:val="22"/>
        </w:rPr>
        <w:t> ilişkin hükümlerde, lehe veya aleyhe olup olmadığına bakılmaksızın derhal uygulama ilkesi geçerlidir. Ancak, TCK’nın 7. maddesinin 3. fıkrası, infaz rejimine ilişkin olan üç müesseseyi derhal uygulama kuralının dışında tutmuştur. Bunlar</w:t>
      </w:r>
      <w:r w:rsidRPr="00D01904">
        <w:rPr>
          <w:rFonts w:ascii="Palatino Linotype" w:hAnsi="Palatino Linotype" w:cs="Arial"/>
          <w:b/>
          <w:sz w:val="22"/>
          <w:szCs w:val="22"/>
        </w:rPr>
        <w:t>; erteleme, koşullu salıverilme ve tekerrür.</w:t>
      </w:r>
      <w:r w:rsidRPr="00D01904">
        <w:rPr>
          <w:rFonts w:ascii="Palatino Linotype" w:hAnsi="Palatino Linotype" w:cs="Arial"/>
          <w:sz w:val="22"/>
          <w:szCs w:val="22"/>
        </w:rPr>
        <w:t xml:space="preserve"> Yani, bu üç müessese maddi ceza hukukuna ilişkin zaman bakımından uygulama kurallarına tabidir (İzzet Özgenç, Türk Ceza Hukuku Genel Hükümler, 16. Bası, s147). </w:t>
      </w:r>
    </w:p>
    <w:p w:rsidR="00D01904" w:rsidRPr="00D01904" w:rsidRDefault="00D01904" w:rsidP="00D01904">
      <w:pPr>
        <w:pStyle w:val="NormalWeb"/>
        <w:shd w:val="clear" w:color="auto" w:fill="FFFFFF"/>
        <w:jc w:val="both"/>
        <w:rPr>
          <w:rFonts w:ascii="Palatino Linotype" w:hAnsi="Palatino Linotype" w:cs="Arial"/>
          <w:b/>
          <w:sz w:val="22"/>
          <w:szCs w:val="22"/>
        </w:rPr>
      </w:pPr>
      <w:r w:rsidRPr="00D01904">
        <w:rPr>
          <w:rFonts w:ascii="Palatino Linotype" w:hAnsi="Palatino Linotype" w:cs="Arial"/>
          <w:sz w:val="22"/>
          <w:szCs w:val="22"/>
        </w:rPr>
        <w:lastRenderedPageBreak/>
        <w:t xml:space="preserve">Bu üç infaz müessesesi açısından, TCK’nın 7. maddesinin birinci ve ikinci fıkralarındaki ilkeler geçerlidir. TCK’nın 7. maddesinin 1. fıkrasında; </w:t>
      </w:r>
      <w:r w:rsidRPr="00D01904">
        <w:rPr>
          <w:rFonts w:ascii="Palatino Linotype" w:hAnsi="Palatino Linotype" w:cs="Arial"/>
          <w:b/>
          <w:sz w:val="22"/>
          <w:szCs w:val="22"/>
        </w:rPr>
        <w:t>“</w:t>
      </w:r>
      <w:r w:rsidRPr="00D01904">
        <w:rPr>
          <w:rFonts w:ascii="Palatino Linotype" w:hAnsi="Palatino Linotype" w:cs="Arial"/>
          <w:b/>
          <w:i/>
          <w:iCs/>
          <w:sz w:val="22"/>
          <w:szCs w:val="22"/>
        </w:rPr>
        <w:t xml:space="preserve">işlendiği zaman </w:t>
      </w:r>
      <w:r w:rsidRPr="00D01904">
        <w:rPr>
          <w:rFonts w:ascii="Palatino Linotype" w:hAnsi="Palatino Linotype" w:cs="Arial"/>
          <w:i/>
          <w:iCs/>
          <w:sz w:val="22"/>
          <w:szCs w:val="22"/>
        </w:rPr>
        <w:t xml:space="preserve">yürürlükte bulunan kanuna göre suç sayılmayan bir fiilden dolayı kimseye ceza verilemediği gibi </w:t>
      </w:r>
      <w:r w:rsidRPr="00D01904">
        <w:rPr>
          <w:rFonts w:ascii="Palatino Linotype" w:hAnsi="Palatino Linotype" w:cs="Arial"/>
          <w:b/>
          <w:i/>
          <w:iCs/>
          <w:sz w:val="22"/>
          <w:szCs w:val="22"/>
        </w:rPr>
        <w:t>işlendikten sonra yürürlüğe giren kanuna göre suç sayılmayan</w:t>
      </w:r>
      <w:r w:rsidRPr="00D01904">
        <w:rPr>
          <w:rFonts w:ascii="Palatino Linotype" w:hAnsi="Palatino Linotype" w:cs="Arial"/>
          <w:i/>
          <w:iCs/>
          <w:sz w:val="22"/>
          <w:szCs w:val="22"/>
        </w:rPr>
        <w:t xml:space="preserve"> bir fiilden dolayı da kimse cezalandırılamaz</w:t>
      </w:r>
      <w:r w:rsidRPr="00D01904">
        <w:rPr>
          <w:rFonts w:ascii="Palatino Linotype" w:hAnsi="Palatino Linotype" w:cs="Arial"/>
          <w:sz w:val="22"/>
          <w:szCs w:val="22"/>
        </w:rPr>
        <w:t xml:space="preserve">” denilmiştir. Aynı ilke Anayasa’nın 38. maddesinin 1. fıkrası ile de güvence altına alınmış ve hatta maddenin 2. fıkrasında </w:t>
      </w:r>
      <w:r w:rsidRPr="00D01904">
        <w:rPr>
          <w:rFonts w:ascii="Palatino Linotype" w:hAnsi="Palatino Linotype" w:cs="Arial"/>
          <w:b/>
          <w:sz w:val="22"/>
          <w:szCs w:val="22"/>
        </w:rPr>
        <w:t xml:space="preserve">zamanaşımı ve ceza </w:t>
      </w:r>
      <w:proofErr w:type="gramStart"/>
      <w:r w:rsidRPr="00D01904">
        <w:rPr>
          <w:rFonts w:ascii="Palatino Linotype" w:hAnsi="Palatino Linotype" w:cs="Arial"/>
          <w:b/>
          <w:sz w:val="22"/>
          <w:szCs w:val="22"/>
        </w:rPr>
        <w:t>mahkumiyetinin</w:t>
      </w:r>
      <w:proofErr w:type="gramEnd"/>
      <w:r w:rsidRPr="00D01904">
        <w:rPr>
          <w:rFonts w:ascii="Palatino Linotype" w:hAnsi="Palatino Linotype" w:cs="Arial"/>
          <w:b/>
          <w:sz w:val="22"/>
          <w:szCs w:val="22"/>
        </w:rPr>
        <w:t xml:space="preserve"> sonuçları</w:t>
      </w:r>
      <w:r w:rsidRPr="00D01904">
        <w:rPr>
          <w:rFonts w:ascii="Palatino Linotype" w:hAnsi="Palatino Linotype" w:cs="Arial"/>
          <w:sz w:val="22"/>
          <w:szCs w:val="22"/>
        </w:rPr>
        <w:t xml:space="preserve"> açısından da aynı ilkenin geçerli olacağı belirtilmiştir. TCK’nın 7. maddesinin 2. fıkrasında da; “</w:t>
      </w:r>
      <w:r w:rsidRPr="00D01904">
        <w:rPr>
          <w:rFonts w:ascii="Palatino Linotype" w:hAnsi="Palatino Linotype" w:cs="Arial"/>
          <w:b/>
          <w:i/>
          <w:iCs/>
          <w:sz w:val="22"/>
          <w:szCs w:val="22"/>
        </w:rPr>
        <w:t>suçun işlendiği zaman yürürlükte bulunan kanun ile sonradan yürürlüğe giren kanunların hükümleri farklı ise, failin lehine olan kanun uygulanır ve infaz olunur</w:t>
      </w:r>
      <w:r w:rsidRPr="00D01904">
        <w:rPr>
          <w:rFonts w:ascii="Palatino Linotype" w:hAnsi="Palatino Linotype" w:cs="Arial"/>
          <w:b/>
          <w:sz w:val="22"/>
          <w:szCs w:val="22"/>
        </w:rPr>
        <w:t xml:space="preserve">” </w:t>
      </w:r>
      <w:r w:rsidRPr="00D01904">
        <w:rPr>
          <w:rFonts w:ascii="Palatino Linotype" w:hAnsi="Palatino Linotype" w:cs="Arial"/>
          <w:sz w:val="22"/>
          <w:szCs w:val="22"/>
        </w:rPr>
        <w:t xml:space="preserve">denilmiştir. TCK’nın 7. maddesi gereğince; </w:t>
      </w:r>
      <w:r w:rsidRPr="00D01904">
        <w:rPr>
          <w:rFonts w:ascii="Palatino Linotype" w:hAnsi="Palatino Linotype" w:cs="Arial"/>
          <w:b/>
          <w:sz w:val="22"/>
          <w:szCs w:val="22"/>
        </w:rPr>
        <w:t>suç tarihinden sonra yürürlüğe giren aleyhe hükümler fail hakkında uygulanamaz</w:t>
      </w:r>
      <w:r w:rsidRPr="00D01904">
        <w:rPr>
          <w:rFonts w:ascii="Palatino Linotype" w:hAnsi="Palatino Linotype" w:cs="Arial"/>
          <w:sz w:val="22"/>
          <w:szCs w:val="22"/>
        </w:rPr>
        <w:t>. Bu ilke, geçmişe yürüme yasağı olarak da adlandırılır. Suç tarihinden sonra yürürlüğe giren lehe hükümlerin ise fail hakkında uygulanması her zaman mümkündür.</w:t>
      </w:r>
    </w:p>
    <w:p w:rsidR="00D01904" w:rsidRPr="00D01904" w:rsidRDefault="00D01904" w:rsidP="00D01904">
      <w:pPr>
        <w:pStyle w:val="NormalWeb"/>
        <w:shd w:val="clear" w:color="auto" w:fill="FFFFFF"/>
        <w:jc w:val="both"/>
        <w:rPr>
          <w:rFonts w:ascii="Palatino Linotype" w:hAnsi="Palatino Linotype" w:cs="Arial"/>
          <w:sz w:val="22"/>
          <w:szCs w:val="22"/>
        </w:rPr>
      </w:pPr>
      <w:r w:rsidRPr="00D01904">
        <w:rPr>
          <w:rFonts w:ascii="Palatino Linotype" w:hAnsi="Palatino Linotype" w:cs="Arial"/>
          <w:sz w:val="22"/>
          <w:szCs w:val="22"/>
        </w:rPr>
        <w:t xml:space="preserve">Anayasa’nın 38 ve TCK’nın 7. maddesi birlikte değerlendirildiğinde, geçmişe yürüme yasağının istisnası olan müesseseler şunlardır; suçlar, cezalar, güvenlik tedbirleri, zamanaşımı, erteleme, koşullu salıverilme, tekerrür ve ceza </w:t>
      </w:r>
      <w:proofErr w:type="gramStart"/>
      <w:r w:rsidRPr="00D01904">
        <w:rPr>
          <w:rFonts w:ascii="Palatino Linotype" w:hAnsi="Palatino Linotype" w:cs="Arial"/>
          <w:sz w:val="22"/>
          <w:szCs w:val="22"/>
        </w:rPr>
        <w:t>mahkumiyetinin</w:t>
      </w:r>
      <w:proofErr w:type="gramEnd"/>
      <w:r w:rsidRPr="00D01904">
        <w:rPr>
          <w:rFonts w:ascii="Palatino Linotype" w:hAnsi="Palatino Linotype" w:cs="Arial"/>
          <w:sz w:val="22"/>
          <w:szCs w:val="22"/>
        </w:rPr>
        <w:t xml:space="preserve"> sonucu olan hususlar (bir ceza mahkumiyetinin sonucu olan denetimli serbestlik tedbiri gibi)</w:t>
      </w:r>
    </w:p>
    <w:p w:rsidR="00D01904" w:rsidRPr="00D01904" w:rsidRDefault="00D01904" w:rsidP="00D01904">
      <w:pPr>
        <w:pStyle w:val="NormalWeb"/>
        <w:shd w:val="clear" w:color="auto" w:fill="FFFFFF"/>
        <w:jc w:val="both"/>
        <w:rPr>
          <w:rFonts w:ascii="Palatino Linotype" w:hAnsi="Palatino Linotype" w:cs="Arial"/>
          <w:sz w:val="22"/>
          <w:szCs w:val="22"/>
        </w:rPr>
      </w:pPr>
      <w:proofErr w:type="gramStart"/>
      <w:r w:rsidRPr="00D01904">
        <w:rPr>
          <w:rFonts w:ascii="Palatino Linotype" w:hAnsi="Palatino Linotype" w:cs="Arial"/>
          <w:sz w:val="22"/>
          <w:szCs w:val="22"/>
        </w:rPr>
        <w:t xml:space="preserve">TCK’nın 7. maddesindeki ilkeleri koşullu salıverilmeye uyarladığımızda karşımıza şu sonuç çıkmaktadır; </w:t>
      </w:r>
      <w:r w:rsidRPr="00D01904">
        <w:rPr>
          <w:rFonts w:ascii="Palatino Linotype" w:hAnsi="Palatino Linotype" w:cs="Arial"/>
          <w:b/>
          <w:sz w:val="22"/>
          <w:szCs w:val="22"/>
        </w:rPr>
        <w:t>“</w:t>
      </w:r>
      <w:r w:rsidRPr="00D01904">
        <w:rPr>
          <w:rFonts w:ascii="Palatino Linotype" w:hAnsi="Palatino Linotype" w:cs="Arial"/>
          <w:b/>
          <w:i/>
          <w:iCs/>
          <w:sz w:val="22"/>
          <w:szCs w:val="22"/>
        </w:rPr>
        <w:t>suçun işlendiği zaman yürürlükte bulunan kanun ile sonradan yürürlüğe giren kanunların koşullu salıvermeye ilişkin hükümleri farklı ise, hükümlünün lehine olan kanun uygulanır</w:t>
      </w:r>
      <w:r w:rsidRPr="00D01904">
        <w:rPr>
          <w:rFonts w:ascii="Palatino Linotype" w:hAnsi="Palatino Linotype" w:cs="Arial"/>
          <w:b/>
          <w:sz w:val="22"/>
          <w:szCs w:val="22"/>
        </w:rPr>
        <w:t>”</w:t>
      </w:r>
      <w:r w:rsidRPr="00D01904">
        <w:rPr>
          <w:rFonts w:ascii="Palatino Linotype" w:hAnsi="Palatino Linotype" w:cs="Arial"/>
          <w:sz w:val="22"/>
          <w:szCs w:val="22"/>
        </w:rPr>
        <w:t xml:space="preserve"> veya “</w:t>
      </w:r>
      <w:r w:rsidRPr="00D01904">
        <w:rPr>
          <w:rFonts w:ascii="Palatino Linotype" w:hAnsi="Palatino Linotype" w:cs="Arial"/>
          <w:i/>
          <w:iCs/>
          <w:sz w:val="22"/>
          <w:szCs w:val="22"/>
        </w:rPr>
        <w:t>suçun işlendiği zaman yürürlükte bulunan kanuna göre</w:t>
      </w:r>
      <w:r w:rsidRPr="00D01904">
        <w:rPr>
          <w:rFonts w:ascii="Palatino Linotype" w:hAnsi="Palatino Linotype" w:cs="Arial"/>
          <w:b/>
          <w:i/>
          <w:iCs/>
          <w:sz w:val="22"/>
          <w:szCs w:val="22"/>
        </w:rPr>
        <w:t xml:space="preserve"> şartla tahliyeye hak kazanan kimsenin bu hakkı geri alınamayacağı gibi </w:t>
      </w:r>
      <w:r w:rsidRPr="00D01904">
        <w:rPr>
          <w:rFonts w:ascii="Palatino Linotype" w:hAnsi="Palatino Linotype" w:cs="Arial"/>
          <w:i/>
          <w:iCs/>
          <w:sz w:val="22"/>
          <w:szCs w:val="22"/>
        </w:rPr>
        <w:t xml:space="preserve">suç işlendikten sonra yürürlüğe giren kanuna göre </w:t>
      </w:r>
      <w:r w:rsidRPr="00D01904">
        <w:rPr>
          <w:rFonts w:ascii="Palatino Linotype" w:hAnsi="Palatino Linotype" w:cs="Arial"/>
          <w:b/>
          <w:i/>
          <w:iCs/>
          <w:sz w:val="22"/>
          <w:szCs w:val="22"/>
        </w:rPr>
        <w:t>şartla tahliye hakkını kaybeden kimseye de aleyhe olan bu hüküm uygulanamaz.</w:t>
      </w:r>
      <w:r w:rsidRPr="00D01904">
        <w:rPr>
          <w:rFonts w:ascii="Palatino Linotype" w:hAnsi="Palatino Linotype" w:cs="Arial"/>
          <w:b/>
          <w:sz w:val="22"/>
          <w:szCs w:val="22"/>
        </w:rPr>
        <w:t>”</w:t>
      </w:r>
      <w:proofErr w:type="gramEnd"/>
    </w:p>
    <w:p w:rsidR="00D01904" w:rsidRPr="00D01904" w:rsidRDefault="00D01904" w:rsidP="00D01904">
      <w:pPr>
        <w:pStyle w:val="NormalWeb"/>
        <w:shd w:val="clear" w:color="auto" w:fill="FFFFFF"/>
        <w:jc w:val="both"/>
        <w:rPr>
          <w:rFonts w:ascii="Palatino Linotype" w:hAnsi="Palatino Linotype" w:cs="Arial"/>
          <w:sz w:val="22"/>
          <w:szCs w:val="22"/>
        </w:rPr>
      </w:pPr>
      <w:r w:rsidRPr="00D01904">
        <w:rPr>
          <w:rFonts w:ascii="Palatino Linotype" w:hAnsi="Palatino Linotype" w:cs="Arial"/>
          <w:sz w:val="22"/>
          <w:szCs w:val="22"/>
        </w:rPr>
        <w:t xml:space="preserve">Burada dikkat edilmesi gereken husus; </w:t>
      </w:r>
      <w:r w:rsidRPr="00D01904">
        <w:rPr>
          <w:rFonts w:ascii="Palatino Linotype" w:hAnsi="Palatino Linotype" w:cs="Arial"/>
          <w:b/>
          <w:sz w:val="22"/>
          <w:szCs w:val="22"/>
        </w:rPr>
        <w:t>koşullu salıverilmenin şartlarında yapılan değişikliklerde lehe kanun tespitinin “suç tarihinin” esas alınarak yapılması gerektiğidir.</w:t>
      </w:r>
      <w:r w:rsidRPr="00D01904">
        <w:rPr>
          <w:rFonts w:ascii="Palatino Linotype" w:hAnsi="Palatino Linotype" w:cs="Arial"/>
          <w:sz w:val="22"/>
          <w:szCs w:val="22"/>
        </w:rPr>
        <w:t xml:space="preserve"> Başka bir ifadeyle, </w:t>
      </w:r>
      <w:r w:rsidRPr="00D01904">
        <w:rPr>
          <w:rFonts w:ascii="Palatino Linotype" w:hAnsi="Palatino Linotype" w:cs="Arial"/>
          <w:iCs/>
          <w:sz w:val="22"/>
          <w:szCs w:val="22"/>
        </w:rPr>
        <w:t>suç tarihinde</w:t>
      </w:r>
      <w:r w:rsidRPr="00D01904">
        <w:rPr>
          <w:rFonts w:ascii="Palatino Linotype" w:hAnsi="Palatino Linotype" w:cs="Arial"/>
          <w:sz w:val="22"/>
          <w:szCs w:val="22"/>
        </w:rPr>
        <w:t xml:space="preserve"> yürürlükte olan lehe hüküm kaldırılsa dahi, </w:t>
      </w:r>
      <w:r w:rsidR="003E74F8">
        <w:rPr>
          <w:rFonts w:ascii="Palatino Linotype" w:hAnsi="Palatino Linotype" w:cs="Arial"/>
          <w:sz w:val="22"/>
          <w:szCs w:val="22"/>
        </w:rPr>
        <w:t>hükümlü</w:t>
      </w:r>
      <w:r w:rsidRPr="00D01904">
        <w:rPr>
          <w:rFonts w:ascii="Palatino Linotype" w:hAnsi="Palatino Linotype" w:cs="Arial"/>
          <w:sz w:val="22"/>
          <w:szCs w:val="22"/>
        </w:rPr>
        <w:t xml:space="preserve"> hakkında uygulanmaya devam eder. Suç tarihinden sonra yürürlüğe giren hüküm aleyhe ise </w:t>
      </w:r>
      <w:r w:rsidR="003E74F8">
        <w:rPr>
          <w:rFonts w:ascii="Palatino Linotype" w:hAnsi="Palatino Linotype" w:cs="Arial"/>
          <w:sz w:val="22"/>
          <w:szCs w:val="22"/>
        </w:rPr>
        <w:t xml:space="preserve">bu kez de hükümlü </w:t>
      </w:r>
      <w:r w:rsidRPr="00D01904">
        <w:rPr>
          <w:rFonts w:ascii="Palatino Linotype" w:hAnsi="Palatino Linotype" w:cs="Arial"/>
          <w:sz w:val="22"/>
          <w:szCs w:val="22"/>
        </w:rPr>
        <w:t>hakkında uygulanamaz. Ancak, suç tarihinden sonra yürürlüğe giren lehe düzenlemeler hükümlü hakkında derhal uygulanır.   </w:t>
      </w:r>
    </w:p>
    <w:p w:rsidR="00D01904" w:rsidRPr="00D01904" w:rsidRDefault="00D01904" w:rsidP="00D01904">
      <w:pPr>
        <w:pStyle w:val="NormalWeb"/>
        <w:shd w:val="clear" w:color="auto" w:fill="FFFFFF"/>
        <w:jc w:val="both"/>
        <w:rPr>
          <w:rFonts w:ascii="Palatino Linotype" w:hAnsi="Palatino Linotype" w:cs="Arial"/>
          <w:sz w:val="22"/>
          <w:szCs w:val="22"/>
        </w:rPr>
      </w:pPr>
      <w:r w:rsidRPr="00D01904">
        <w:rPr>
          <w:rFonts w:ascii="Palatino Linotype" w:hAnsi="Palatino Linotype" w:cs="Arial"/>
          <w:sz w:val="22"/>
          <w:szCs w:val="22"/>
        </w:rPr>
        <w:t xml:space="preserve">Şartla tahliye için iki koşul gereklidir; Süre ve iyi halli olmak. Şartla tahliyenin bu iki koşulu açısından ayrı </w:t>
      </w:r>
      <w:proofErr w:type="spellStart"/>
      <w:r w:rsidRPr="00D01904">
        <w:rPr>
          <w:rFonts w:ascii="Palatino Linotype" w:hAnsi="Palatino Linotype" w:cs="Arial"/>
          <w:sz w:val="22"/>
          <w:szCs w:val="22"/>
        </w:rPr>
        <w:t>ayrı</w:t>
      </w:r>
      <w:proofErr w:type="spellEnd"/>
      <w:r w:rsidRPr="00D01904">
        <w:rPr>
          <w:rFonts w:ascii="Palatino Linotype" w:hAnsi="Palatino Linotype" w:cs="Arial"/>
          <w:sz w:val="22"/>
          <w:szCs w:val="22"/>
        </w:rPr>
        <w:t xml:space="preserve"> geçmişe yürüme yasağı geçerlidir. Yani, bu iki koşulun değerlendirilmesinde lehe kanunun tespiti, TCK’nın 7. maddesinin 1 ve 2. fıkralarındaki ilkelere göre yapıl</w:t>
      </w:r>
      <w:r>
        <w:rPr>
          <w:rFonts w:ascii="Palatino Linotype" w:hAnsi="Palatino Linotype" w:cs="Arial"/>
          <w:sz w:val="22"/>
          <w:szCs w:val="22"/>
        </w:rPr>
        <w:t>malıdır</w:t>
      </w:r>
      <w:r w:rsidRPr="00D01904">
        <w:rPr>
          <w:rFonts w:ascii="Palatino Linotype" w:hAnsi="Palatino Linotype" w:cs="Arial"/>
          <w:sz w:val="22"/>
          <w:szCs w:val="22"/>
        </w:rPr>
        <w:t>.</w:t>
      </w:r>
    </w:p>
    <w:p w:rsidR="00D01904" w:rsidRPr="00D01904" w:rsidRDefault="00D01904" w:rsidP="00D01904">
      <w:pPr>
        <w:pStyle w:val="NormalWeb"/>
        <w:shd w:val="clear" w:color="auto" w:fill="FFFFFF"/>
        <w:jc w:val="both"/>
        <w:rPr>
          <w:rFonts w:ascii="Palatino Linotype" w:hAnsi="Palatino Linotype" w:cs="Arial"/>
          <w:sz w:val="22"/>
          <w:szCs w:val="22"/>
        </w:rPr>
      </w:pPr>
      <w:r>
        <w:rPr>
          <w:rFonts w:ascii="Palatino Linotype" w:hAnsi="Palatino Linotype" w:cs="Arial"/>
          <w:sz w:val="22"/>
          <w:szCs w:val="22"/>
        </w:rPr>
        <w:t>Başka bir ifadeyle</w:t>
      </w:r>
      <w:r w:rsidRPr="00D01904">
        <w:rPr>
          <w:rFonts w:ascii="Palatino Linotype" w:hAnsi="Palatino Linotype" w:cs="Arial"/>
          <w:sz w:val="22"/>
          <w:szCs w:val="22"/>
        </w:rPr>
        <w:t xml:space="preserve">; </w:t>
      </w:r>
      <w:r w:rsidRPr="00D01904">
        <w:rPr>
          <w:rFonts w:ascii="Palatino Linotype" w:hAnsi="Palatino Linotype" w:cs="Arial"/>
          <w:b/>
          <w:sz w:val="22"/>
          <w:szCs w:val="22"/>
        </w:rPr>
        <w:t>koşullu salıverilmenin şartlarını (süre veya iyi hal) düzenleyen yasa veya yönetmeliklerde hükümlü aleyhine yapılan değişiklikler açısından; sonradan yürürlüğe giren ve aleyhe olan hüküm yerine “suç tarihinde yürürlükte olan” lehe hüküm esas alınarak uygulama yapılması TCK’nın 7. maddesi gereğince zorunluluktur. İnfaz Kanunu’nun 89. maddesinde yapılan değişiklikler</w:t>
      </w:r>
      <w:r>
        <w:rPr>
          <w:rFonts w:ascii="Palatino Linotype" w:hAnsi="Palatino Linotype" w:cs="Arial"/>
          <w:b/>
          <w:sz w:val="22"/>
          <w:szCs w:val="22"/>
        </w:rPr>
        <w:t xml:space="preserve"> ve bu değişiklikler esas alınarak çıkarılan Yönetmelikler</w:t>
      </w:r>
      <w:r w:rsidRPr="00D01904">
        <w:rPr>
          <w:rFonts w:ascii="Palatino Linotype" w:hAnsi="Palatino Linotype" w:cs="Arial"/>
          <w:b/>
          <w:sz w:val="22"/>
          <w:szCs w:val="22"/>
        </w:rPr>
        <w:t xml:space="preserve"> de bu ilke çerçevesinde değerlendirilmelidir.</w:t>
      </w:r>
      <w:r w:rsidRPr="00D01904">
        <w:rPr>
          <w:rFonts w:ascii="Palatino Linotype" w:hAnsi="Palatino Linotype" w:cs="Arial"/>
          <w:sz w:val="22"/>
          <w:szCs w:val="22"/>
        </w:rPr>
        <w:t>     </w:t>
      </w:r>
    </w:p>
    <w:p w:rsidR="00D01904" w:rsidRPr="00D01904" w:rsidRDefault="00D01904" w:rsidP="00D01904">
      <w:pPr>
        <w:pStyle w:val="NormalWeb"/>
        <w:shd w:val="clear" w:color="auto" w:fill="FFFFFF"/>
        <w:jc w:val="both"/>
        <w:rPr>
          <w:rFonts w:ascii="Palatino Linotype" w:hAnsi="Palatino Linotype" w:cs="Arial"/>
          <w:sz w:val="22"/>
          <w:szCs w:val="22"/>
        </w:rPr>
      </w:pPr>
      <w:r>
        <w:rPr>
          <w:rFonts w:ascii="Palatino Linotype" w:hAnsi="Palatino Linotype" w:cs="Arial"/>
          <w:sz w:val="22"/>
          <w:szCs w:val="22"/>
        </w:rPr>
        <w:lastRenderedPageBreak/>
        <w:t>Burada</w:t>
      </w:r>
      <w:r w:rsidRPr="00D01904">
        <w:rPr>
          <w:rFonts w:ascii="Palatino Linotype" w:hAnsi="Palatino Linotype" w:cs="Arial"/>
          <w:sz w:val="22"/>
          <w:szCs w:val="22"/>
        </w:rPr>
        <w:t xml:space="preserve"> bir hususa değinilmesinde fayda vardır. Geçmişe yürüme yasağı bakımından 7242 sayılı Yasa’nın geçici 9/2. maddesi ile İnfaz Kanunu’nun 89. maddesinde yapılan ve </w:t>
      </w:r>
      <w:r w:rsidRPr="00D01904">
        <w:rPr>
          <w:rFonts w:ascii="Palatino Linotype" w:hAnsi="Palatino Linotype" w:cs="Arial"/>
          <w:b/>
          <w:sz w:val="22"/>
          <w:szCs w:val="22"/>
        </w:rPr>
        <w:t>01.01.2021 tarihinden itibaren uygulanacak olan</w:t>
      </w:r>
      <w:r w:rsidRPr="00D01904">
        <w:rPr>
          <w:rFonts w:ascii="Palatino Linotype" w:hAnsi="Palatino Linotype" w:cs="Arial"/>
          <w:sz w:val="22"/>
          <w:szCs w:val="22"/>
        </w:rPr>
        <w:t xml:space="preserve"> değişiklikleri iki bölümde ele almak gerekir;</w:t>
      </w:r>
    </w:p>
    <w:p w:rsidR="00D01904" w:rsidRPr="00D01904" w:rsidRDefault="00D01904" w:rsidP="00D01904">
      <w:pPr>
        <w:pStyle w:val="NormalWeb"/>
        <w:shd w:val="clear" w:color="auto" w:fill="FFFFFF"/>
        <w:jc w:val="both"/>
        <w:rPr>
          <w:rFonts w:ascii="Palatino Linotype" w:hAnsi="Palatino Linotype" w:cs="Arial"/>
          <w:sz w:val="22"/>
          <w:szCs w:val="22"/>
        </w:rPr>
      </w:pPr>
      <w:proofErr w:type="gramStart"/>
      <w:r w:rsidRPr="00D01904">
        <w:rPr>
          <w:rFonts w:ascii="Palatino Linotype" w:hAnsi="Palatino Linotype" w:cs="Arial"/>
          <w:b/>
          <w:sz w:val="22"/>
          <w:szCs w:val="22"/>
        </w:rPr>
        <w:t>a</w:t>
      </w:r>
      <w:proofErr w:type="gramEnd"/>
      <w:r w:rsidRPr="00D01904">
        <w:rPr>
          <w:rFonts w:ascii="Palatino Linotype" w:hAnsi="Palatino Linotype" w:cs="Arial"/>
          <w:b/>
          <w:sz w:val="22"/>
          <w:szCs w:val="22"/>
        </w:rPr>
        <w:t>.</w:t>
      </w:r>
      <w:r w:rsidRPr="00D01904">
        <w:rPr>
          <w:rFonts w:ascii="Palatino Linotype" w:hAnsi="Palatino Linotype" w:cs="Arial"/>
          <w:sz w:val="22"/>
          <w:szCs w:val="22"/>
        </w:rPr>
        <w:t xml:space="preserve"> İyi hal raporlarının </w:t>
      </w:r>
      <w:r w:rsidRPr="00D01904">
        <w:rPr>
          <w:rFonts w:ascii="Palatino Linotype" w:hAnsi="Palatino Linotype" w:cs="Arial"/>
          <w:b/>
          <w:sz w:val="22"/>
          <w:szCs w:val="22"/>
        </w:rPr>
        <w:t>hazırlanma usulüne</w:t>
      </w:r>
      <w:r w:rsidRPr="00D01904">
        <w:rPr>
          <w:rFonts w:ascii="Palatino Linotype" w:hAnsi="Palatino Linotype" w:cs="Arial"/>
          <w:sz w:val="22"/>
          <w:szCs w:val="22"/>
        </w:rPr>
        <w:t xml:space="preserve"> ilişkin değişiklikler,</w:t>
      </w:r>
    </w:p>
    <w:p w:rsidR="00D01904" w:rsidRPr="00D01904" w:rsidRDefault="00D01904" w:rsidP="00D01904">
      <w:pPr>
        <w:pStyle w:val="NormalWeb"/>
        <w:shd w:val="clear" w:color="auto" w:fill="FFFFFF"/>
        <w:jc w:val="both"/>
        <w:rPr>
          <w:rFonts w:ascii="Palatino Linotype" w:hAnsi="Palatino Linotype" w:cs="Arial"/>
          <w:sz w:val="22"/>
          <w:szCs w:val="22"/>
        </w:rPr>
      </w:pPr>
      <w:proofErr w:type="gramStart"/>
      <w:r w:rsidRPr="00D01904">
        <w:rPr>
          <w:rFonts w:ascii="Palatino Linotype" w:hAnsi="Palatino Linotype" w:cs="Arial"/>
          <w:b/>
          <w:sz w:val="22"/>
          <w:szCs w:val="22"/>
        </w:rPr>
        <w:t>b</w:t>
      </w:r>
      <w:proofErr w:type="gramEnd"/>
      <w:r w:rsidRPr="00D01904">
        <w:rPr>
          <w:rFonts w:ascii="Palatino Linotype" w:hAnsi="Palatino Linotype" w:cs="Arial"/>
          <w:b/>
          <w:sz w:val="22"/>
          <w:szCs w:val="22"/>
        </w:rPr>
        <w:t>.</w:t>
      </w:r>
      <w:r w:rsidRPr="00D01904">
        <w:rPr>
          <w:rFonts w:ascii="Palatino Linotype" w:hAnsi="Palatino Linotype" w:cs="Arial"/>
          <w:sz w:val="22"/>
          <w:szCs w:val="22"/>
        </w:rPr>
        <w:t xml:space="preserve"> İyi hal</w:t>
      </w:r>
      <w:r w:rsidRPr="00D01904">
        <w:rPr>
          <w:rFonts w:ascii="Palatino Linotype" w:hAnsi="Palatino Linotype" w:cs="Arial"/>
          <w:b/>
          <w:sz w:val="22"/>
          <w:szCs w:val="22"/>
        </w:rPr>
        <w:t xml:space="preserve"> kriterlerine</w:t>
      </w:r>
      <w:r w:rsidRPr="00D01904">
        <w:rPr>
          <w:rFonts w:ascii="Palatino Linotype" w:hAnsi="Palatino Linotype" w:cs="Arial"/>
          <w:sz w:val="22"/>
          <w:szCs w:val="22"/>
        </w:rPr>
        <w:t xml:space="preserve"> ilişkin değişiklikler.</w:t>
      </w:r>
    </w:p>
    <w:p w:rsidR="00D01904" w:rsidRPr="00D01904" w:rsidRDefault="00D01904" w:rsidP="00D01904">
      <w:pPr>
        <w:pStyle w:val="NormalWeb"/>
        <w:shd w:val="clear" w:color="auto" w:fill="FFFFFF"/>
        <w:jc w:val="both"/>
        <w:rPr>
          <w:rFonts w:ascii="Palatino Linotype" w:hAnsi="Palatino Linotype" w:cs="Arial"/>
          <w:b/>
          <w:sz w:val="22"/>
          <w:szCs w:val="22"/>
        </w:rPr>
      </w:pPr>
      <w:r w:rsidRPr="00D01904">
        <w:rPr>
          <w:rFonts w:ascii="Palatino Linotype" w:hAnsi="Palatino Linotype" w:cs="Arial"/>
          <w:b/>
          <w:sz w:val="22"/>
          <w:szCs w:val="22"/>
        </w:rPr>
        <w:t>İyi hal raporlarını verecek kurulların oluşumu, çalışma usulleri, değerlendirme süreleri gibi değişiklikler usul ve infaz hukukuna ilişkin olduklarından derhal uygulanma ilkesine tabidir</w:t>
      </w:r>
      <w:r w:rsidRPr="00D01904">
        <w:rPr>
          <w:rFonts w:ascii="Palatino Linotype" w:hAnsi="Palatino Linotype" w:cs="Arial"/>
          <w:sz w:val="22"/>
          <w:szCs w:val="22"/>
        </w:rPr>
        <w:t>. Örneğin, 01.01.2021 tarihinden sonraki tüm iyi hal raporları idare ve gözlem kurullarınca en geç altı ayda bir düzenlenecektir. Yine, yasaların iyi hali esas aldığı tüm durumlarda da 01.01.2021 tarihinden itibaren yeni düzenlemeye göre iyi hal raporları düzenlenecek ve suç tarihinin 0</w:t>
      </w:r>
      <w:r w:rsidRPr="00D01904">
        <w:rPr>
          <w:rFonts w:ascii="Palatino Linotype" w:hAnsi="Palatino Linotype" w:cs="Arial"/>
          <w:sz w:val="22"/>
          <w:szCs w:val="22"/>
          <w:shd w:val="clear" w:color="auto" w:fill="FFFFFF"/>
        </w:rPr>
        <w:t>1.01.2021</w:t>
      </w:r>
      <w:r w:rsidRPr="00D01904">
        <w:rPr>
          <w:rFonts w:ascii="Palatino Linotype" w:hAnsi="Palatino Linotype" w:cs="Arial"/>
          <w:sz w:val="22"/>
          <w:szCs w:val="22"/>
        </w:rPr>
        <w:t xml:space="preserve"> tarihinden önce olması önem arz etmeyecektir. </w:t>
      </w:r>
      <w:r>
        <w:rPr>
          <w:rFonts w:ascii="Palatino Linotype" w:hAnsi="Palatino Linotype" w:cs="Arial"/>
          <w:sz w:val="22"/>
          <w:szCs w:val="22"/>
        </w:rPr>
        <w:t xml:space="preserve">Yani, </w:t>
      </w:r>
      <w:r w:rsidRPr="00D01904">
        <w:rPr>
          <w:rFonts w:ascii="Palatino Linotype" w:hAnsi="Palatino Linotype" w:cs="Arial"/>
          <w:b/>
          <w:sz w:val="22"/>
          <w:szCs w:val="22"/>
        </w:rPr>
        <w:t>koşullu salıverilme veya erteleme gibi müesseseler bakımından iyi hal raporlarının hazırlanma usulünde, suç tarihine veya lehe/aleyhe olup olmadığına bakılmaksızın yeni düzenlemeye göre raporlar hazırlanacaktır.</w:t>
      </w:r>
      <w:r w:rsidRPr="00D01904">
        <w:rPr>
          <w:rFonts w:ascii="Palatino Linotype" w:hAnsi="Palatino Linotype" w:cs="Arial"/>
          <w:sz w:val="22"/>
          <w:szCs w:val="22"/>
        </w:rPr>
        <w:t xml:space="preserve"> Zira kurulların kimlerden ve nasıl oluşacağı, raporların hangi sürelerde hazırlanacağı ve bu raporlara nasıl itiraz edileceği gibi hususlar “derhal uygulama ilkesine” tabidir. Yani, </w:t>
      </w:r>
      <w:r w:rsidRPr="00D01904">
        <w:rPr>
          <w:rFonts w:ascii="Palatino Linotype" w:hAnsi="Palatino Linotype" w:cs="Arial"/>
          <w:b/>
          <w:sz w:val="22"/>
          <w:szCs w:val="22"/>
        </w:rPr>
        <w:t>bu usul değişiklikleri 89. maddenin yürürlüğe girdiği 01.01.2021 tarihinden itibaren hemen uygulanmaya başlayacaktır.</w:t>
      </w:r>
    </w:p>
    <w:p w:rsidR="00D01904" w:rsidRPr="00D01904" w:rsidRDefault="00D01904" w:rsidP="00D01904">
      <w:pPr>
        <w:pStyle w:val="NormalWeb"/>
        <w:shd w:val="clear" w:color="auto" w:fill="FFFFFF"/>
        <w:jc w:val="both"/>
        <w:rPr>
          <w:rFonts w:ascii="Palatino Linotype" w:hAnsi="Palatino Linotype" w:cs="Arial"/>
          <w:b/>
          <w:sz w:val="22"/>
          <w:szCs w:val="22"/>
        </w:rPr>
      </w:pPr>
      <w:r w:rsidRPr="00D01904">
        <w:rPr>
          <w:rFonts w:ascii="Palatino Linotype" w:hAnsi="Palatino Linotype" w:cs="Arial"/>
          <w:b/>
          <w:sz w:val="22"/>
          <w:szCs w:val="22"/>
        </w:rPr>
        <w:t>TCK’nın 7. maddesine göre maddi ceza hukuku kurallarının ve dolayısıyla geçmişe yürüme yasağının uygulanması, İ</w:t>
      </w:r>
      <w:r>
        <w:rPr>
          <w:rFonts w:ascii="Palatino Linotype" w:hAnsi="Palatino Linotype" w:cs="Arial"/>
          <w:b/>
          <w:sz w:val="22"/>
          <w:szCs w:val="22"/>
        </w:rPr>
        <w:t xml:space="preserve">nfaz Kanunu’nun 89. maddesi ve bu maddeye dayanılarak çıkarılan </w:t>
      </w:r>
      <w:r w:rsidR="003E74F8" w:rsidRPr="003E74F8">
        <w:rPr>
          <w:rFonts w:ascii="Palatino Linotype" w:hAnsi="Palatino Linotype" w:cs="Segoe UI"/>
          <w:b/>
          <w:color w:val="0F1419"/>
          <w:sz w:val="22"/>
          <w:szCs w:val="22"/>
          <w:shd w:val="clear" w:color="auto" w:fill="FFFFFF"/>
        </w:rPr>
        <w:t>Gözlem ve Sınıflandırma Merkezleri ile Hükümlülerin Değerlendirilmesine Dair Yönetmeliğine</w:t>
      </w:r>
      <w:r w:rsidR="003E74F8" w:rsidRPr="00D01904">
        <w:rPr>
          <w:rFonts w:ascii="Palatino Linotype" w:hAnsi="Palatino Linotype" w:cs="Segoe UI"/>
          <w:color w:val="0F1419"/>
          <w:sz w:val="22"/>
          <w:szCs w:val="22"/>
          <w:shd w:val="clear" w:color="auto" w:fill="FFFFFF"/>
        </w:rPr>
        <w:t xml:space="preserve"> </w:t>
      </w:r>
      <w:r>
        <w:rPr>
          <w:rFonts w:ascii="Palatino Linotype" w:hAnsi="Palatino Linotype" w:cs="Arial"/>
          <w:b/>
          <w:sz w:val="22"/>
          <w:szCs w:val="22"/>
        </w:rPr>
        <w:t>Yönetmeliğin</w:t>
      </w:r>
      <w:r w:rsidR="003E74F8">
        <w:rPr>
          <w:rFonts w:ascii="Palatino Linotype" w:hAnsi="Palatino Linotype" w:cs="Arial"/>
          <w:b/>
          <w:sz w:val="22"/>
          <w:szCs w:val="22"/>
        </w:rPr>
        <w:t xml:space="preserve"> 16.</w:t>
      </w:r>
      <w:r>
        <w:rPr>
          <w:rFonts w:ascii="Palatino Linotype" w:hAnsi="Palatino Linotype" w:cs="Arial"/>
          <w:b/>
          <w:sz w:val="22"/>
          <w:szCs w:val="22"/>
        </w:rPr>
        <w:t xml:space="preserve"> </w:t>
      </w:r>
      <w:r w:rsidR="003E74F8">
        <w:rPr>
          <w:rFonts w:ascii="Palatino Linotype" w:hAnsi="Palatino Linotype" w:cs="Arial"/>
          <w:b/>
          <w:sz w:val="22"/>
          <w:szCs w:val="22"/>
        </w:rPr>
        <w:t xml:space="preserve">maddesinde düzenlenen </w:t>
      </w:r>
      <w:r w:rsidRPr="00D01904">
        <w:rPr>
          <w:rFonts w:ascii="Palatino Linotype" w:hAnsi="Palatino Linotype" w:cs="Arial"/>
          <w:b/>
          <w:sz w:val="22"/>
          <w:szCs w:val="22"/>
        </w:rPr>
        <w:t xml:space="preserve"> “iyi hal </w:t>
      </w:r>
      <w:proofErr w:type="gramStart"/>
      <w:r w:rsidRPr="00D01904">
        <w:rPr>
          <w:rFonts w:ascii="Palatino Linotype" w:hAnsi="Palatino Linotype" w:cs="Arial"/>
          <w:b/>
          <w:sz w:val="22"/>
          <w:szCs w:val="22"/>
        </w:rPr>
        <w:t>kriterlerine</w:t>
      </w:r>
      <w:proofErr w:type="gramEnd"/>
      <w:r w:rsidRPr="00D01904">
        <w:rPr>
          <w:rFonts w:ascii="Palatino Linotype" w:hAnsi="Palatino Linotype" w:cs="Arial"/>
          <w:b/>
          <w:sz w:val="22"/>
          <w:szCs w:val="22"/>
        </w:rPr>
        <w:t>” ilişkindir.</w:t>
      </w:r>
      <w:r w:rsidRPr="00D01904">
        <w:rPr>
          <w:rFonts w:ascii="Palatino Linotype" w:hAnsi="Palatino Linotype" w:cs="Arial"/>
          <w:sz w:val="22"/>
          <w:szCs w:val="22"/>
        </w:rPr>
        <w:t xml:space="preserve"> Zira bu </w:t>
      </w:r>
      <w:proofErr w:type="gramStart"/>
      <w:r w:rsidRPr="00D01904">
        <w:rPr>
          <w:rFonts w:ascii="Palatino Linotype" w:hAnsi="Palatino Linotype" w:cs="Arial"/>
          <w:sz w:val="22"/>
          <w:szCs w:val="22"/>
        </w:rPr>
        <w:t>kriterlere</w:t>
      </w:r>
      <w:proofErr w:type="gramEnd"/>
      <w:r w:rsidRPr="00D01904">
        <w:rPr>
          <w:rFonts w:ascii="Palatino Linotype" w:hAnsi="Palatino Linotype" w:cs="Arial"/>
          <w:sz w:val="22"/>
          <w:szCs w:val="22"/>
        </w:rPr>
        <w:t xml:space="preserve"> göre hükümlünün iyi halli olup olmadığı değerlendirilecek ve iyi hal raporuna göre hükümlü hakkında şartla tahliye kararı verilerek serbest bırakılacaktır. İyi hal, şartla tahliyenin esaslı bir unsurudur ve iyi hale ilişkin </w:t>
      </w:r>
      <w:proofErr w:type="gramStart"/>
      <w:r w:rsidRPr="00D01904">
        <w:rPr>
          <w:rFonts w:ascii="Palatino Linotype" w:hAnsi="Palatino Linotype" w:cs="Arial"/>
          <w:sz w:val="22"/>
          <w:szCs w:val="22"/>
        </w:rPr>
        <w:t>kriterler</w:t>
      </w:r>
      <w:proofErr w:type="gramEnd"/>
      <w:r w:rsidRPr="00D01904">
        <w:rPr>
          <w:rFonts w:ascii="Palatino Linotype" w:hAnsi="Palatino Linotype" w:cs="Arial"/>
          <w:sz w:val="22"/>
          <w:szCs w:val="22"/>
        </w:rPr>
        <w:t xml:space="preserve"> de </w:t>
      </w:r>
      <w:r w:rsidR="003E74F8">
        <w:rPr>
          <w:rFonts w:ascii="Palatino Linotype" w:hAnsi="Palatino Linotype" w:cs="Arial"/>
          <w:sz w:val="22"/>
          <w:szCs w:val="22"/>
        </w:rPr>
        <w:t xml:space="preserve">İnfaz Kanunun </w:t>
      </w:r>
      <w:r w:rsidRPr="00D01904">
        <w:rPr>
          <w:rFonts w:ascii="Palatino Linotype" w:hAnsi="Palatino Linotype" w:cs="Arial"/>
          <w:sz w:val="22"/>
          <w:szCs w:val="22"/>
        </w:rPr>
        <w:t>89</w:t>
      </w:r>
      <w:r w:rsidR="003E74F8">
        <w:rPr>
          <w:rFonts w:ascii="Palatino Linotype" w:hAnsi="Palatino Linotype" w:cs="Arial"/>
          <w:sz w:val="22"/>
          <w:szCs w:val="22"/>
        </w:rPr>
        <w:t xml:space="preserve"> ve bu maddeye</w:t>
      </w:r>
      <w:r w:rsidRPr="00D01904">
        <w:rPr>
          <w:rFonts w:ascii="Palatino Linotype" w:hAnsi="Palatino Linotype" w:cs="Arial"/>
          <w:sz w:val="22"/>
          <w:szCs w:val="22"/>
        </w:rPr>
        <w:t xml:space="preserve"> </w:t>
      </w:r>
      <w:r w:rsidR="003E74F8">
        <w:rPr>
          <w:rFonts w:ascii="Palatino Linotype" w:hAnsi="Palatino Linotype" w:cs="Arial"/>
          <w:sz w:val="22"/>
          <w:szCs w:val="22"/>
        </w:rPr>
        <w:t xml:space="preserve">dayanılarak çıkarılan Yönetmeliğin 16. </w:t>
      </w:r>
      <w:r w:rsidRPr="00D01904">
        <w:rPr>
          <w:rFonts w:ascii="Palatino Linotype" w:hAnsi="Palatino Linotype" w:cs="Arial"/>
          <w:sz w:val="22"/>
          <w:szCs w:val="22"/>
        </w:rPr>
        <w:t>madde</w:t>
      </w:r>
      <w:r w:rsidR="003E74F8">
        <w:rPr>
          <w:rFonts w:ascii="Palatino Linotype" w:hAnsi="Palatino Linotype" w:cs="Arial"/>
          <w:sz w:val="22"/>
          <w:szCs w:val="22"/>
        </w:rPr>
        <w:t>sin</w:t>
      </w:r>
      <w:r w:rsidRPr="00D01904">
        <w:rPr>
          <w:rFonts w:ascii="Palatino Linotype" w:hAnsi="Palatino Linotype" w:cs="Arial"/>
          <w:sz w:val="22"/>
          <w:szCs w:val="22"/>
        </w:rPr>
        <w:t>de düzenlenmiş</w:t>
      </w:r>
      <w:r w:rsidR="003E74F8">
        <w:rPr>
          <w:rFonts w:ascii="Palatino Linotype" w:hAnsi="Palatino Linotype" w:cs="Arial"/>
          <w:sz w:val="22"/>
          <w:szCs w:val="22"/>
        </w:rPr>
        <w:t>tir</w:t>
      </w:r>
      <w:r w:rsidRPr="00D01904">
        <w:rPr>
          <w:rFonts w:ascii="Palatino Linotype" w:hAnsi="Palatino Linotype" w:cs="Arial"/>
          <w:sz w:val="22"/>
          <w:szCs w:val="22"/>
        </w:rPr>
        <w:t xml:space="preserve">. </w:t>
      </w:r>
      <w:r w:rsidR="003E74F8">
        <w:rPr>
          <w:rFonts w:ascii="Palatino Linotype" w:hAnsi="Palatino Linotype" w:cs="Arial"/>
          <w:sz w:val="22"/>
          <w:szCs w:val="22"/>
        </w:rPr>
        <w:t>Bu maddelerdeki</w:t>
      </w:r>
      <w:r w:rsidRPr="00D01904">
        <w:rPr>
          <w:rFonts w:ascii="Palatino Linotype" w:hAnsi="Palatino Linotype" w:cs="Arial"/>
          <w:sz w:val="22"/>
          <w:szCs w:val="22"/>
        </w:rPr>
        <w:t xml:space="preserve"> koşulları taşımayan hükümlü hakkında iyi hal ve dolayısıyla şartla tahliye kararı verilemez. Bu nedenle, </w:t>
      </w:r>
      <w:r w:rsidRPr="00D01904">
        <w:rPr>
          <w:rFonts w:ascii="Palatino Linotype" w:hAnsi="Palatino Linotype" w:cs="Arial"/>
          <w:b/>
          <w:sz w:val="22"/>
          <w:szCs w:val="22"/>
        </w:rPr>
        <w:t xml:space="preserve">89. maddedeki iyi hal </w:t>
      </w:r>
      <w:proofErr w:type="gramStart"/>
      <w:r w:rsidRPr="00D01904">
        <w:rPr>
          <w:rFonts w:ascii="Palatino Linotype" w:hAnsi="Palatino Linotype" w:cs="Arial"/>
          <w:b/>
          <w:sz w:val="22"/>
          <w:szCs w:val="22"/>
        </w:rPr>
        <w:t>kriterlerinde</w:t>
      </w:r>
      <w:proofErr w:type="gramEnd"/>
      <w:r w:rsidRPr="00D01904">
        <w:rPr>
          <w:rFonts w:ascii="Palatino Linotype" w:hAnsi="Palatino Linotype" w:cs="Arial"/>
          <w:b/>
          <w:sz w:val="22"/>
          <w:szCs w:val="22"/>
        </w:rPr>
        <w:t xml:space="preserve"> yapılan değişiklikler, koşullu salıverilmenin unsurlarında yapılan değişiklik anlamına gelir ve TCK’nın 7. maddesi gereğince geçmişe yürüme yasağına tabidir.   </w:t>
      </w:r>
    </w:p>
    <w:p w:rsidR="00D01904" w:rsidRPr="00D01904" w:rsidRDefault="00D01904" w:rsidP="00D01904">
      <w:pPr>
        <w:pStyle w:val="NormalWeb"/>
        <w:shd w:val="clear" w:color="auto" w:fill="FFFFFF"/>
        <w:spacing w:after="0" w:afterAutospacing="0"/>
        <w:jc w:val="both"/>
        <w:rPr>
          <w:rFonts w:ascii="Palatino Linotype" w:hAnsi="Palatino Linotype" w:cs="Arial"/>
          <w:b/>
          <w:sz w:val="22"/>
          <w:szCs w:val="22"/>
        </w:rPr>
      </w:pPr>
      <w:r w:rsidRPr="00D01904">
        <w:rPr>
          <w:rFonts w:ascii="Palatino Linotype" w:hAnsi="Palatino Linotype" w:cs="Arial"/>
          <w:sz w:val="22"/>
          <w:szCs w:val="22"/>
        </w:rPr>
        <w:t>Kısaca; 7242 sayılı Yasa ile İnfaz Kanunu</w:t>
      </w:r>
      <w:r w:rsidR="003E74F8">
        <w:rPr>
          <w:rFonts w:ascii="Palatino Linotype" w:hAnsi="Palatino Linotype" w:cs="Arial"/>
          <w:sz w:val="22"/>
          <w:szCs w:val="22"/>
        </w:rPr>
        <w:t>’nun 89 ve Yönetmeliğin 16.</w:t>
      </w:r>
      <w:r w:rsidRPr="00D01904">
        <w:rPr>
          <w:rFonts w:ascii="Palatino Linotype" w:hAnsi="Palatino Linotype" w:cs="Arial"/>
          <w:sz w:val="22"/>
          <w:szCs w:val="22"/>
        </w:rPr>
        <w:t xml:space="preserve"> maddesindeki </w:t>
      </w:r>
      <w:r w:rsidRPr="00D01904">
        <w:rPr>
          <w:rFonts w:ascii="Palatino Linotype" w:hAnsi="Palatino Linotype" w:cs="Arial"/>
          <w:b/>
          <w:sz w:val="22"/>
          <w:szCs w:val="22"/>
        </w:rPr>
        <w:t xml:space="preserve">“iyi hal </w:t>
      </w:r>
      <w:proofErr w:type="gramStart"/>
      <w:r w:rsidRPr="00D01904">
        <w:rPr>
          <w:rFonts w:ascii="Palatino Linotype" w:hAnsi="Palatino Linotype" w:cs="Arial"/>
          <w:b/>
          <w:sz w:val="22"/>
          <w:szCs w:val="22"/>
        </w:rPr>
        <w:t>kriterlerine</w:t>
      </w:r>
      <w:proofErr w:type="gramEnd"/>
      <w:r w:rsidRPr="00D01904">
        <w:rPr>
          <w:rFonts w:ascii="Palatino Linotype" w:hAnsi="Palatino Linotype" w:cs="Arial"/>
          <w:b/>
          <w:sz w:val="22"/>
          <w:szCs w:val="22"/>
        </w:rPr>
        <w:t>”</w:t>
      </w:r>
      <w:r w:rsidRPr="00D01904">
        <w:rPr>
          <w:rFonts w:ascii="Palatino Linotype" w:hAnsi="Palatino Linotype" w:cs="Arial"/>
          <w:sz w:val="22"/>
          <w:szCs w:val="22"/>
        </w:rPr>
        <w:t xml:space="preserve"> ilişkin yapılan değişiklikler açıkça </w:t>
      </w:r>
      <w:r w:rsidR="003E74F8">
        <w:rPr>
          <w:rFonts w:ascii="Palatino Linotype" w:hAnsi="Palatino Linotype" w:cs="Arial"/>
          <w:sz w:val="22"/>
          <w:szCs w:val="22"/>
        </w:rPr>
        <w:t>müvekkilin</w:t>
      </w:r>
      <w:r w:rsidRPr="00D01904">
        <w:rPr>
          <w:rFonts w:ascii="Palatino Linotype" w:hAnsi="Palatino Linotype" w:cs="Arial"/>
          <w:sz w:val="22"/>
          <w:szCs w:val="22"/>
        </w:rPr>
        <w:t xml:space="preserve"> aleyhinedir. Bu nedenle, bu değişikliklerin yürürlüğe girdiği </w:t>
      </w:r>
      <w:r w:rsidRPr="00D01904">
        <w:rPr>
          <w:rFonts w:ascii="Palatino Linotype" w:hAnsi="Palatino Linotype" w:cs="Arial"/>
          <w:b/>
          <w:sz w:val="22"/>
          <w:szCs w:val="22"/>
        </w:rPr>
        <w:t>0</w:t>
      </w:r>
      <w:r w:rsidRPr="00D01904">
        <w:rPr>
          <w:rFonts w:ascii="Palatino Linotype" w:hAnsi="Palatino Linotype" w:cs="Arial"/>
          <w:b/>
          <w:sz w:val="22"/>
          <w:szCs w:val="22"/>
          <w:shd w:val="clear" w:color="auto" w:fill="FFFFFF"/>
        </w:rPr>
        <w:t>1.01.2021</w:t>
      </w:r>
      <w:r w:rsidRPr="00D01904">
        <w:rPr>
          <w:rFonts w:ascii="Palatino Linotype" w:hAnsi="Palatino Linotype" w:cs="Arial"/>
          <w:b/>
          <w:sz w:val="22"/>
          <w:szCs w:val="22"/>
        </w:rPr>
        <w:t> tarihinden önce işlenen suçlarla ilgili verilecek koşullu salıverilme kararlarına esas alınacak iyi hal raporlarında kullanılabilmesi mümkün değildir</w:t>
      </w:r>
      <w:r w:rsidR="003E74F8">
        <w:rPr>
          <w:rFonts w:ascii="Palatino Linotype" w:hAnsi="Palatino Linotype" w:cs="Arial"/>
          <w:b/>
          <w:sz w:val="22"/>
          <w:szCs w:val="22"/>
        </w:rPr>
        <w:t xml:space="preserve"> ve müvekkile isnat edilen suç tarihi </w:t>
      </w:r>
      <w:r w:rsidR="003E34F2">
        <w:rPr>
          <w:rFonts w:ascii="Palatino Linotype" w:hAnsi="Palatino Linotype" w:cs="Arial"/>
          <w:b/>
          <w:sz w:val="22"/>
          <w:szCs w:val="22"/>
        </w:rPr>
        <w:t xml:space="preserve">de </w:t>
      </w:r>
      <w:r w:rsidR="003E74F8">
        <w:rPr>
          <w:rFonts w:ascii="Palatino Linotype" w:hAnsi="Palatino Linotype" w:cs="Arial"/>
          <w:b/>
          <w:sz w:val="22"/>
          <w:szCs w:val="22"/>
        </w:rPr>
        <w:t>01.01.2021’den önce</w:t>
      </w:r>
      <w:r w:rsidR="003E34F2">
        <w:rPr>
          <w:rFonts w:ascii="Palatino Linotype" w:hAnsi="Palatino Linotype" w:cs="Arial"/>
          <w:b/>
          <w:sz w:val="22"/>
          <w:szCs w:val="22"/>
        </w:rPr>
        <w:t>si</w:t>
      </w:r>
      <w:r w:rsidR="003E74F8">
        <w:rPr>
          <w:rFonts w:ascii="Palatino Linotype" w:hAnsi="Palatino Linotype" w:cs="Arial"/>
          <w:b/>
          <w:sz w:val="22"/>
          <w:szCs w:val="22"/>
        </w:rPr>
        <w:t>dir</w:t>
      </w:r>
      <w:r w:rsidRPr="00D01904">
        <w:rPr>
          <w:rFonts w:ascii="Palatino Linotype" w:hAnsi="Palatino Linotype" w:cs="Arial"/>
          <w:b/>
          <w:sz w:val="22"/>
          <w:szCs w:val="22"/>
        </w:rPr>
        <w:t>.</w:t>
      </w:r>
      <w:r w:rsidRPr="00D01904">
        <w:rPr>
          <w:rFonts w:ascii="Palatino Linotype" w:hAnsi="Palatino Linotype" w:cs="Arial"/>
          <w:sz w:val="22"/>
          <w:szCs w:val="22"/>
        </w:rPr>
        <w:t xml:space="preserve"> </w:t>
      </w:r>
      <w:r w:rsidR="003E74F8">
        <w:rPr>
          <w:rFonts w:ascii="Palatino Linotype" w:hAnsi="Palatino Linotype" w:cs="Arial"/>
          <w:sz w:val="22"/>
          <w:szCs w:val="22"/>
        </w:rPr>
        <w:t>Bu nedenle, iyi hal raporunun</w:t>
      </w:r>
      <w:r w:rsidRPr="00D01904">
        <w:rPr>
          <w:rFonts w:ascii="Palatino Linotype" w:hAnsi="Palatino Linotype" w:cs="Arial"/>
          <w:sz w:val="22"/>
          <w:szCs w:val="22"/>
        </w:rPr>
        <w:t>, değişiklik öncesi met</w:t>
      </w:r>
      <w:r w:rsidR="003E74F8">
        <w:rPr>
          <w:rFonts w:ascii="Palatino Linotype" w:hAnsi="Palatino Linotype" w:cs="Arial"/>
          <w:sz w:val="22"/>
          <w:szCs w:val="22"/>
        </w:rPr>
        <w:t>inlerdeki</w:t>
      </w:r>
      <w:r w:rsidRPr="00D01904">
        <w:rPr>
          <w:rFonts w:ascii="Palatino Linotype" w:hAnsi="Palatino Linotype" w:cs="Arial"/>
          <w:sz w:val="22"/>
          <w:szCs w:val="22"/>
        </w:rPr>
        <w:t xml:space="preserve"> </w:t>
      </w:r>
      <w:proofErr w:type="gramStart"/>
      <w:r w:rsidRPr="00D01904">
        <w:rPr>
          <w:rFonts w:ascii="Palatino Linotype" w:hAnsi="Palatino Linotype" w:cs="Arial"/>
          <w:sz w:val="22"/>
          <w:szCs w:val="22"/>
        </w:rPr>
        <w:t>kriterlere</w:t>
      </w:r>
      <w:proofErr w:type="gramEnd"/>
      <w:r w:rsidRPr="00D01904">
        <w:rPr>
          <w:rFonts w:ascii="Palatino Linotype" w:hAnsi="Palatino Linotype" w:cs="Arial"/>
          <w:sz w:val="22"/>
          <w:szCs w:val="22"/>
        </w:rPr>
        <w:t xml:space="preserve"> göre düzenlenme</w:t>
      </w:r>
      <w:r w:rsidR="003E34F2">
        <w:rPr>
          <w:rFonts w:ascii="Palatino Linotype" w:hAnsi="Palatino Linotype" w:cs="Arial"/>
          <w:sz w:val="22"/>
          <w:szCs w:val="22"/>
        </w:rPr>
        <w:t xml:space="preserve">si gerekir. </w:t>
      </w:r>
      <w:r w:rsidRPr="00D01904">
        <w:rPr>
          <w:rFonts w:ascii="Palatino Linotype" w:hAnsi="Palatino Linotype" w:cs="Arial"/>
          <w:sz w:val="22"/>
          <w:szCs w:val="22"/>
        </w:rPr>
        <w:t xml:space="preserve">Yani, </w:t>
      </w:r>
      <w:r w:rsidRPr="00D01904">
        <w:rPr>
          <w:rFonts w:ascii="Palatino Linotype" w:hAnsi="Palatino Linotype" w:cs="Arial"/>
          <w:b/>
          <w:sz w:val="22"/>
          <w:szCs w:val="22"/>
        </w:rPr>
        <w:t>7242 sayı</w:t>
      </w:r>
      <w:r w:rsidR="003E74F8">
        <w:rPr>
          <w:rFonts w:ascii="Palatino Linotype" w:hAnsi="Palatino Linotype" w:cs="Arial"/>
          <w:b/>
          <w:sz w:val="22"/>
          <w:szCs w:val="22"/>
        </w:rPr>
        <w:t>lı Yasa ile İnfaz Kanunu’nun 89 ve Yönetmeliğin 16.</w:t>
      </w:r>
      <w:r w:rsidRPr="00D01904">
        <w:rPr>
          <w:rFonts w:ascii="Palatino Linotype" w:hAnsi="Palatino Linotype" w:cs="Arial"/>
          <w:b/>
          <w:sz w:val="22"/>
          <w:szCs w:val="22"/>
        </w:rPr>
        <w:t xml:space="preserve"> maddesine eklenen yeni </w:t>
      </w:r>
      <w:proofErr w:type="gramStart"/>
      <w:r w:rsidRPr="00D01904">
        <w:rPr>
          <w:rFonts w:ascii="Palatino Linotype" w:hAnsi="Palatino Linotype" w:cs="Arial"/>
          <w:b/>
          <w:sz w:val="22"/>
          <w:szCs w:val="22"/>
        </w:rPr>
        <w:t>kriterler</w:t>
      </w:r>
      <w:proofErr w:type="gramEnd"/>
      <w:r w:rsidRPr="00D01904">
        <w:rPr>
          <w:rFonts w:ascii="Palatino Linotype" w:hAnsi="Palatino Linotype" w:cs="Arial"/>
          <w:b/>
          <w:sz w:val="22"/>
          <w:szCs w:val="22"/>
        </w:rPr>
        <w:t xml:space="preserve"> ancak 01.01.2021’den sonra işlenen suçlardaki koşullu salıverilme kararlarında değerlendirmeye esas alına</w:t>
      </w:r>
      <w:r w:rsidR="003E34F2">
        <w:rPr>
          <w:rFonts w:ascii="Palatino Linotype" w:hAnsi="Palatino Linotype" w:cs="Arial"/>
          <w:b/>
          <w:sz w:val="22"/>
          <w:szCs w:val="22"/>
        </w:rPr>
        <w:t>cağından, yeni düzenlemenin müvekkil hakkında uygulanması ve iyi hal raporunun yeni düzenlemeye göre tanzimi mümkün değildir</w:t>
      </w:r>
      <w:r w:rsidRPr="00D01904">
        <w:rPr>
          <w:rFonts w:ascii="Palatino Linotype" w:hAnsi="Palatino Linotype" w:cs="Arial"/>
          <w:b/>
          <w:sz w:val="22"/>
          <w:szCs w:val="22"/>
        </w:rPr>
        <w:t>.</w:t>
      </w:r>
    </w:p>
    <w:p w:rsidR="00D01904" w:rsidRPr="00D01904" w:rsidRDefault="00D01904" w:rsidP="00D01904">
      <w:pPr>
        <w:pStyle w:val="NormalWeb"/>
        <w:shd w:val="clear" w:color="auto" w:fill="FFFFFF"/>
        <w:spacing w:after="0" w:afterAutospacing="0"/>
        <w:jc w:val="both"/>
        <w:rPr>
          <w:rFonts w:ascii="Palatino Linotype" w:hAnsi="Palatino Linotype" w:cs="Arial"/>
          <w:b/>
          <w:sz w:val="22"/>
          <w:szCs w:val="22"/>
        </w:rPr>
      </w:pPr>
    </w:p>
    <w:p w:rsidR="003E34F2" w:rsidRDefault="003E74F8" w:rsidP="00D01904">
      <w:pPr>
        <w:pStyle w:val="NormalWeb"/>
        <w:shd w:val="clear" w:color="auto" w:fill="FFFFFF"/>
        <w:spacing w:after="0" w:afterAutospacing="0"/>
        <w:jc w:val="both"/>
        <w:rPr>
          <w:rFonts w:ascii="Palatino Linotype" w:hAnsi="Palatino Linotype" w:cs="Arial"/>
          <w:b/>
          <w:sz w:val="22"/>
          <w:szCs w:val="22"/>
        </w:rPr>
      </w:pPr>
      <w:r>
        <w:rPr>
          <w:rFonts w:ascii="Palatino Linotype" w:hAnsi="Palatino Linotype" w:cs="Arial"/>
          <w:b/>
          <w:sz w:val="22"/>
          <w:szCs w:val="22"/>
        </w:rPr>
        <w:t xml:space="preserve">Ayrıca, </w:t>
      </w:r>
      <w:r w:rsidR="00D01904" w:rsidRPr="00D01904">
        <w:rPr>
          <w:rFonts w:ascii="Palatino Linotype" w:hAnsi="Palatino Linotype" w:cs="Arial"/>
          <w:sz w:val="22"/>
          <w:szCs w:val="22"/>
        </w:rPr>
        <w:t xml:space="preserve">TCK’nın 7. maddesinin 1.fıkrasının son cümlesinde; “geçmişe yürüme yasağına aykırı” olarak verilen kararların “kanuni neticelerin kendiliğinden kalkacağı” belirtilmiştir. </w:t>
      </w:r>
      <w:r w:rsidR="00D01904" w:rsidRPr="00D01904">
        <w:rPr>
          <w:rFonts w:ascii="Palatino Linotype" w:hAnsi="Palatino Linotype" w:cs="Arial"/>
          <w:b/>
          <w:sz w:val="22"/>
          <w:szCs w:val="22"/>
        </w:rPr>
        <w:t xml:space="preserve">Şartla tahliye müessesesi de aynı ilkeye tabi olduğundan, geçmişe yürüme yasağına aykırı olarak yapılan iyi hal değerlendirmeleri, düzenlenen iyi hal raporları veya verilen kararlar </w:t>
      </w:r>
      <w:r w:rsidR="003E34F2">
        <w:rPr>
          <w:rFonts w:ascii="Palatino Linotype" w:hAnsi="Palatino Linotype" w:cs="Arial"/>
          <w:b/>
          <w:color w:val="FF0000"/>
          <w:sz w:val="22"/>
          <w:szCs w:val="22"/>
        </w:rPr>
        <w:t>(şartla tahliyenin</w:t>
      </w:r>
      <w:r w:rsidRPr="003E74F8">
        <w:rPr>
          <w:rFonts w:ascii="Palatino Linotype" w:hAnsi="Palatino Linotype" w:cs="Arial"/>
          <w:b/>
          <w:color w:val="FF0000"/>
          <w:sz w:val="22"/>
          <w:szCs w:val="22"/>
        </w:rPr>
        <w:t xml:space="preserve"> </w:t>
      </w:r>
      <w:r w:rsidR="00D01904" w:rsidRPr="003E74F8">
        <w:rPr>
          <w:rFonts w:ascii="Palatino Linotype" w:hAnsi="Palatino Linotype" w:cs="Arial"/>
          <w:b/>
          <w:color w:val="FF0000"/>
          <w:sz w:val="22"/>
          <w:szCs w:val="22"/>
        </w:rPr>
        <w:t>reddi</w:t>
      </w:r>
      <w:r w:rsidRPr="003E74F8">
        <w:rPr>
          <w:rFonts w:ascii="Palatino Linotype" w:hAnsi="Palatino Linotype" w:cs="Arial"/>
          <w:b/>
          <w:color w:val="FF0000"/>
          <w:sz w:val="22"/>
          <w:szCs w:val="22"/>
        </w:rPr>
        <w:t xml:space="preserve"> veya geri alınması</w:t>
      </w:r>
      <w:r w:rsidR="00D01904" w:rsidRPr="003E74F8">
        <w:rPr>
          <w:rFonts w:ascii="Palatino Linotype" w:hAnsi="Palatino Linotype" w:cs="Arial"/>
          <w:b/>
          <w:color w:val="FF0000"/>
          <w:sz w:val="22"/>
          <w:szCs w:val="22"/>
        </w:rPr>
        <w:t>)</w:t>
      </w:r>
      <w:r w:rsidR="00D01904" w:rsidRPr="00D01904">
        <w:rPr>
          <w:rFonts w:ascii="Palatino Linotype" w:hAnsi="Palatino Linotype" w:cs="Arial"/>
          <w:b/>
          <w:sz w:val="22"/>
          <w:szCs w:val="22"/>
        </w:rPr>
        <w:t xml:space="preserve"> açısından TCK’nın m.7/1-son cümlesindeki “</w:t>
      </w:r>
      <w:r w:rsidR="00D01904" w:rsidRPr="00D01904">
        <w:rPr>
          <w:rFonts w:ascii="Palatino Linotype" w:hAnsi="Palatino Linotype" w:cs="Arial"/>
          <w:b/>
          <w:sz w:val="22"/>
          <w:szCs w:val="22"/>
          <w:u w:val="single"/>
        </w:rPr>
        <w:t>kanuni neticeleri kendiliğinden kalkar</w:t>
      </w:r>
      <w:r w:rsidR="00D01904" w:rsidRPr="00D01904">
        <w:rPr>
          <w:rFonts w:ascii="Palatino Linotype" w:hAnsi="Palatino Linotype" w:cs="Arial"/>
          <w:b/>
          <w:sz w:val="22"/>
          <w:szCs w:val="22"/>
        </w:rPr>
        <w:t>” hükmü uygulanmak zorundadır.</w:t>
      </w:r>
    </w:p>
    <w:p w:rsidR="00D01904" w:rsidRPr="003E34F2" w:rsidRDefault="003E34F2" w:rsidP="00D01904">
      <w:pPr>
        <w:pStyle w:val="NormalWeb"/>
        <w:shd w:val="clear" w:color="auto" w:fill="FFFFFF"/>
        <w:spacing w:after="0" w:afterAutospacing="0"/>
        <w:jc w:val="both"/>
        <w:rPr>
          <w:rFonts w:ascii="Palatino Linotype" w:hAnsi="Palatino Linotype" w:cs="Arial"/>
          <w:b/>
          <w:sz w:val="22"/>
          <w:szCs w:val="22"/>
        </w:rPr>
      </w:pPr>
      <w:proofErr w:type="gramStart"/>
      <w:r>
        <w:rPr>
          <w:rFonts w:ascii="Palatino Linotype" w:hAnsi="Palatino Linotype" w:cs="Arial"/>
          <w:b/>
          <w:sz w:val="22"/>
          <w:szCs w:val="22"/>
        </w:rPr>
        <w:t xml:space="preserve">Yukarıda açıkladığımız nedenlerle, müvekkilin iyi hal raporunun </w:t>
      </w:r>
      <w:r w:rsidR="00C25049">
        <w:rPr>
          <w:rFonts w:ascii="Palatino Linotype" w:hAnsi="Palatino Linotype" w:cs="Arial"/>
          <w:b/>
          <w:sz w:val="22"/>
          <w:szCs w:val="22"/>
        </w:rPr>
        <w:t xml:space="preserve">yeni </w:t>
      </w:r>
      <w:r>
        <w:rPr>
          <w:rFonts w:ascii="Palatino Linotype" w:hAnsi="Palatino Linotype" w:cs="Arial"/>
          <w:b/>
          <w:sz w:val="22"/>
          <w:szCs w:val="22"/>
        </w:rPr>
        <w:t xml:space="preserve">yasa ve yönetmelik hükümlerine </w:t>
      </w:r>
      <w:r w:rsidR="00C25049">
        <w:rPr>
          <w:rFonts w:ascii="Palatino Linotype" w:hAnsi="Palatino Linotype" w:cs="Arial"/>
          <w:b/>
          <w:sz w:val="22"/>
          <w:szCs w:val="22"/>
        </w:rPr>
        <w:t xml:space="preserve">göre </w:t>
      </w:r>
      <w:r>
        <w:rPr>
          <w:rFonts w:ascii="Palatino Linotype" w:hAnsi="Palatino Linotype" w:cs="Arial"/>
          <w:b/>
          <w:sz w:val="22"/>
          <w:szCs w:val="22"/>
        </w:rPr>
        <w:t>düzenlenmesi usul ve yasaya aykırı olduğundan, İdare ve Gözlem Kurulunun başvuruya konu kararının kaldırıl</w:t>
      </w:r>
      <w:r w:rsidR="00C25049">
        <w:rPr>
          <w:rFonts w:ascii="Palatino Linotype" w:hAnsi="Palatino Linotype" w:cs="Arial"/>
          <w:b/>
          <w:sz w:val="22"/>
          <w:szCs w:val="22"/>
        </w:rPr>
        <w:t>masına,</w:t>
      </w:r>
      <w:r>
        <w:rPr>
          <w:rFonts w:ascii="Palatino Linotype" w:hAnsi="Palatino Linotype" w:cs="Arial"/>
          <w:b/>
          <w:sz w:val="22"/>
          <w:szCs w:val="22"/>
        </w:rPr>
        <w:t xml:space="preserve"> müvekkilin lehine olan eski yasa ve yönetmelik hükümlerine göre iyi hal raporunun düzenlenmesine ve bu düzenlemeler</w:t>
      </w:r>
      <w:r w:rsidR="00C25049">
        <w:rPr>
          <w:rFonts w:ascii="Palatino Linotype" w:hAnsi="Palatino Linotype" w:cs="Arial"/>
          <w:b/>
          <w:sz w:val="22"/>
          <w:szCs w:val="22"/>
        </w:rPr>
        <w:t xml:space="preserve"> gereğince</w:t>
      </w:r>
      <w:r>
        <w:rPr>
          <w:rFonts w:ascii="Palatino Linotype" w:hAnsi="Palatino Linotype" w:cs="Arial"/>
          <w:b/>
          <w:sz w:val="22"/>
          <w:szCs w:val="22"/>
        </w:rPr>
        <w:t xml:space="preserve"> gerekli şartları sağlayan müvekkilin şartla salıverilmesine karar verilmesi arz ve talep </w:t>
      </w:r>
      <w:r w:rsidR="00C25049">
        <w:rPr>
          <w:rFonts w:ascii="Palatino Linotype" w:hAnsi="Palatino Linotype" w:cs="Arial"/>
          <w:b/>
          <w:sz w:val="22"/>
          <w:szCs w:val="22"/>
        </w:rPr>
        <w:t>olunur</w:t>
      </w:r>
      <w:r>
        <w:rPr>
          <w:rFonts w:ascii="Palatino Linotype" w:hAnsi="Palatino Linotype" w:cs="Arial"/>
          <w:b/>
          <w:sz w:val="22"/>
          <w:szCs w:val="22"/>
        </w:rPr>
        <w:t>. ….</w:t>
      </w:r>
      <w:proofErr w:type="gramEnd"/>
      <w:r>
        <w:rPr>
          <w:rFonts w:ascii="Palatino Linotype" w:hAnsi="Palatino Linotype" w:cs="Arial"/>
          <w:b/>
          <w:sz w:val="22"/>
          <w:szCs w:val="22"/>
        </w:rPr>
        <w:t>/…./…</w:t>
      </w:r>
      <w:r w:rsidR="00D01904" w:rsidRPr="00D01904">
        <w:rPr>
          <w:rFonts w:ascii="Palatino Linotype" w:hAnsi="Palatino Linotype" w:cs="Arial"/>
          <w:sz w:val="22"/>
          <w:szCs w:val="22"/>
        </w:rPr>
        <w:t xml:space="preserve"> </w:t>
      </w:r>
    </w:p>
    <w:p w:rsidR="00D01904" w:rsidRPr="003E34F2" w:rsidRDefault="003E34F2" w:rsidP="009D2271">
      <w:pPr>
        <w:pStyle w:val="NormalWeb"/>
        <w:shd w:val="clear" w:color="auto" w:fill="FFFFFF"/>
        <w:jc w:val="both"/>
        <w:rPr>
          <w:rFonts w:ascii="Palatino Linotype" w:hAnsi="Palatino Linotype" w:cs="Arial"/>
          <w:b/>
          <w:sz w:val="22"/>
          <w:szCs w:val="22"/>
        </w:rPr>
      </w:pP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sidRPr="003E34F2">
        <w:rPr>
          <w:rFonts w:ascii="Palatino Linotype" w:hAnsi="Palatino Linotype" w:cs="Arial"/>
          <w:b/>
          <w:sz w:val="22"/>
          <w:szCs w:val="22"/>
        </w:rPr>
        <w:tab/>
      </w:r>
    </w:p>
    <w:p w:rsidR="003E34F2" w:rsidRPr="003E34F2" w:rsidRDefault="003E34F2" w:rsidP="003E34F2">
      <w:pPr>
        <w:pStyle w:val="NormalWeb"/>
        <w:shd w:val="clear" w:color="auto" w:fill="FFFFFF"/>
        <w:spacing w:before="0" w:beforeAutospacing="0" w:after="0" w:afterAutospacing="0"/>
        <w:jc w:val="both"/>
        <w:rPr>
          <w:rFonts w:ascii="Palatino Linotype" w:hAnsi="Palatino Linotype" w:cs="Arial"/>
          <w:b/>
          <w:sz w:val="22"/>
          <w:szCs w:val="22"/>
        </w:rPr>
      </w:pP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t>Ad-</w:t>
      </w:r>
      <w:proofErr w:type="spellStart"/>
      <w:r w:rsidRPr="003E34F2">
        <w:rPr>
          <w:rFonts w:ascii="Palatino Linotype" w:hAnsi="Palatino Linotype" w:cs="Arial"/>
          <w:b/>
          <w:sz w:val="22"/>
          <w:szCs w:val="22"/>
        </w:rPr>
        <w:t>Soyad</w:t>
      </w:r>
      <w:proofErr w:type="spellEnd"/>
      <w:r w:rsidRPr="003E34F2">
        <w:rPr>
          <w:rFonts w:ascii="Palatino Linotype" w:hAnsi="Palatino Linotype" w:cs="Arial"/>
          <w:b/>
          <w:sz w:val="22"/>
          <w:szCs w:val="22"/>
        </w:rPr>
        <w:t xml:space="preserve"> (Hükümlü)</w:t>
      </w:r>
    </w:p>
    <w:p w:rsidR="003E34F2" w:rsidRPr="003E34F2" w:rsidRDefault="003E34F2" w:rsidP="003E34F2">
      <w:pPr>
        <w:pStyle w:val="NormalWeb"/>
        <w:shd w:val="clear" w:color="auto" w:fill="FFFFFF"/>
        <w:spacing w:before="0" w:beforeAutospacing="0" w:after="0" w:afterAutospacing="0"/>
        <w:jc w:val="both"/>
        <w:rPr>
          <w:rFonts w:ascii="Palatino Linotype" w:hAnsi="Palatino Linotype" w:cs="Arial"/>
          <w:b/>
          <w:sz w:val="22"/>
          <w:szCs w:val="22"/>
        </w:rPr>
      </w:pP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t>Vekili</w:t>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r>
      <w:r w:rsidRPr="003E34F2">
        <w:rPr>
          <w:rFonts w:ascii="Palatino Linotype" w:hAnsi="Palatino Linotype" w:cs="Arial"/>
          <w:b/>
          <w:sz w:val="22"/>
          <w:szCs w:val="22"/>
        </w:rPr>
        <w:tab/>
        <w:t xml:space="preserve">     </w:t>
      </w:r>
      <w:r w:rsidR="00F6042E">
        <w:rPr>
          <w:rFonts w:ascii="Palatino Linotype" w:hAnsi="Palatino Linotype" w:cs="Arial"/>
          <w:b/>
          <w:sz w:val="22"/>
          <w:szCs w:val="22"/>
        </w:rPr>
        <w:t xml:space="preserve">  </w:t>
      </w:r>
      <w:r w:rsidRPr="003E34F2">
        <w:rPr>
          <w:rFonts w:ascii="Palatino Linotype" w:hAnsi="Palatino Linotype" w:cs="Arial"/>
          <w:b/>
          <w:sz w:val="22"/>
          <w:szCs w:val="22"/>
        </w:rPr>
        <w:t>Av…….</w:t>
      </w:r>
    </w:p>
    <w:p w:rsidR="00357208" w:rsidRPr="00D01904" w:rsidRDefault="00357208" w:rsidP="00357208">
      <w:pPr>
        <w:jc w:val="both"/>
        <w:rPr>
          <w:rFonts w:ascii="Palatino Linotype" w:hAnsi="Palatino Linotype"/>
        </w:rPr>
      </w:pPr>
    </w:p>
    <w:sectPr w:rsidR="00357208" w:rsidRPr="00D01904" w:rsidSect="00961D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7208"/>
    <w:rsid w:val="00150ECB"/>
    <w:rsid w:val="00357208"/>
    <w:rsid w:val="003D097D"/>
    <w:rsid w:val="003E34F2"/>
    <w:rsid w:val="003E74F8"/>
    <w:rsid w:val="00961D29"/>
    <w:rsid w:val="009D2271"/>
    <w:rsid w:val="00C25049"/>
    <w:rsid w:val="00D01904"/>
    <w:rsid w:val="00F604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D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D227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1492</Words>
  <Characters>8509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2021-02-17T21:56:00Z</dcterms:created>
  <dcterms:modified xsi:type="dcterms:W3CDTF">2021-02-17T23:16:00Z</dcterms:modified>
</cp:coreProperties>
</file>