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E3C" w:rsidRDefault="00DC3E3C" w:rsidP="00DC3E3C">
      <w:pPr>
        <w:shd w:val="clear" w:color="auto" w:fill="FFFFFF"/>
        <w:spacing w:before="120" w:after="120" w:line="360" w:lineRule="auto"/>
        <w:jc w:val="center"/>
        <w:rPr>
          <w:rFonts w:ascii="Times New Roman" w:eastAsia="Times New Roman" w:hAnsi="Times New Roman" w:cs="Times New Roman"/>
          <w:b/>
          <w:sz w:val="24"/>
          <w:szCs w:val="24"/>
          <w:lang w:eastAsia="tr-TR"/>
        </w:rPr>
      </w:pPr>
      <w:r w:rsidRPr="00DC3E3C">
        <w:rPr>
          <w:rFonts w:ascii="Times New Roman" w:eastAsia="Times New Roman" w:hAnsi="Times New Roman" w:cs="Times New Roman"/>
          <w:b/>
          <w:noProof/>
          <w:sz w:val="24"/>
          <w:szCs w:val="24"/>
          <w:lang w:eastAsia="tr-TR"/>
        </w:rPr>
        <w:drawing>
          <wp:inline distT="0" distB="0" distL="0" distR="0">
            <wp:extent cx="2419350" cy="1002190"/>
            <wp:effectExtent l="0" t="0" r="0" b="0"/>
            <wp:docPr id="2" name="Picture 18" descr="ECHR_CoverpageCS6_ECHR_Coverpage_Heade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755618" name="Picture 18" descr="ECHR_CoverpageCS6_ECHR_Coverpage_Header_Black"/>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bwMode="auto">
                    <a:xfrm>
                      <a:off x="0" y="0"/>
                      <a:ext cx="2427434" cy="1005539"/>
                    </a:xfrm>
                    <a:prstGeom prst="rect">
                      <a:avLst/>
                    </a:prstGeom>
                    <a:noFill/>
                    <a:ln>
                      <a:noFill/>
                    </a:ln>
                  </pic:spPr>
                </pic:pic>
              </a:graphicData>
            </a:graphic>
          </wp:inline>
        </w:drawing>
      </w:r>
    </w:p>
    <w:p w:rsidR="00DC3E3C" w:rsidRDefault="00DC3E3C" w:rsidP="00DC3E3C">
      <w:pPr>
        <w:shd w:val="clear" w:color="auto" w:fill="FFFFFF"/>
        <w:spacing w:before="120" w:after="120" w:line="360" w:lineRule="auto"/>
        <w:jc w:val="center"/>
        <w:rPr>
          <w:rFonts w:ascii="Times New Roman" w:eastAsia="Times New Roman" w:hAnsi="Times New Roman" w:cs="Times New Roman"/>
          <w:b/>
          <w:sz w:val="24"/>
          <w:szCs w:val="24"/>
          <w:lang w:eastAsia="tr-TR"/>
        </w:rPr>
      </w:pPr>
    </w:p>
    <w:p w:rsidR="00DC3E3C" w:rsidRPr="00DC3E3C" w:rsidRDefault="00DC3E3C" w:rsidP="00DC3E3C">
      <w:pPr>
        <w:autoSpaceDE w:val="0"/>
        <w:autoSpaceDN w:val="0"/>
        <w:adjustRightInd w:val="0"/>
        <w:spacing w:before="120" w:after="240" w:line="360" w:lineRule="auto"/>
        <w:jc w:val="center"/>
        <w:outlineLvl w:val="0"/>
        <w:rPr>
          <w:rFonts w:ascii="Times New Roman" w:hAnsi="Times New Roman" w:cs="Times New Roman"/>
          <w:sz w:val="32"/>
          <w:szCs w:val="32"/>
          <w:lang w:eastAsia="tr-TR"/>
        </w:rPr>
      </w:pPr>
      <w:r w:rsidRPr="00DC3E3C">
        <w:rPr>
          <w:rFonts w:ascii="Times New Roman" w:hAnsi="Times New Roman" w:cs="Times New Roman"/>
          <w:sz w:val="32"/>
          <w:szCs w:val="32"/>
          <w:lang w:eastAsia="tr-TR"/>
        </w:rPr>
        <w:t>İKİNCİ BÖLÜM</w:t>
      </w:r>
    </w:p>
    <w:p w:rsidR="00C16801" w:rsidRPr="00C16801" w:rsidRDefault="00C16801" w:rsidP="00DC3E3C">
      <w:pPr>
        <w:shd w:val="clear" w:color="auto" w:fill="FFFFFF"/>
        <w:spacing w:before="120" w:after="120" w:line="360" w:lineRule="auto"/>
        <w:jc w:val="center"/>
        <w:rPr>
          <w:rFonts w:ascii="Times New Roman" w:eastAsia="Times New Roman" w:hAnsi="Times New Roman" w:cs="Times New Roman"/>
          <w:b/>
          <w:sz w:val="26"/>
          <w:szCs w:val="26"/>
          <w:lang w:eastAsia="tr-TR"/>
        </w:rPr>
      </w:pPr>
      <w:r w:rsidRPr="00C16801">
        <w:rPr>
          <w:rFonts w:ascii="Times New Roman" w:eastAsia="Times New Roman" w:hAnsi="Times New Roman" w:cs="Times New Roman"/>
          <w:b/>
          <w:sz w:val="26"/>
          <w:szCs w:val="26"/>
          <w:lang w:eastAsia="tr-TR"/>
        </w:rPr>
        <w:t>Başvuru No. 15669/20</w:t>
      </w:r>
    </w:p>
    <w:p w:rsidR="00C16801" w:rsidRPr="00C16801" w:rsidRDefault="00C16801" w:rsidP="00DC3E3C">
      <w:pPr>
        <w:shd w:val="clear" w:color="auto" w:fill="FFFFFF"/>
        <w:spacing w:before="120" w:after="120" w:line="360" w:lineRule="auto"/>
        <w:jc w:val="center"/>
        <w:rPr>
          <w:rFonts w:ascii="Times New Roman" w:eastAsia="Times New Roman" w:hAnsi="Times New Roman" w:cs="Times New Roman"/>
          <w:b/>
          <w:sz w:val="26"/>
          <w:szCs w:val="26"/>
          <w:lang w:eastAsia="tr-TR"/>
        </w:rPr>
      </w:pPr>
      <w:r w:rsidRPr="00C16801">
        <w:rPr>
          <w:rFonts w:ascii="Times New Roman" w:eastAsia="Times New Roman" w:hAnsi="Times New Roman" w:cs="Times New Roman"/>
          <w:b/>
          <w:sz w:val="26"/>
          <w:szCs w:val="26"/>
          <w:lang w:eastAsia="tr-TR"/>
        </w:rPr>
        <w:t>Yüksel YALÇINKAYA</w:t>
      </w:r>
    </w:p>
    <w:p w:rsidR="00C16801" w:rsidRPr="00C16801" w:rsidRDefault="00C16801" w:rsidP="00DC3E3C">
      <w:pPr>
        <w:shd w:val="clear" w:color="auto" w:fill="FFFFFF"/>
        <w:spacing w:before="120" w:after="120" w:line="360" w:lineRule="auto"/>
        <w:jc w:val="center"/>
        <w:rPr>
          <w:rFonts w:ascii="Times New Roman" w:eastAsia="Times New Roman" w:hAnsi="Times New Roman" w:cs="Times New Roman"/>
          <w:b/>
          <w:sz w:val="26"/>
          <w:szCs w:val="26"/>
          <w:lang w:eastAsia="tr-TR"/>
        </w:rPr>
      </w:pPr>
      <w:r w:rsidRPr="00C16801">
        <w:rPr>
          <w:rFonts w:ascii="Times New Roman" w:eastAsia="Times New Roman" w:hAnsi="Times New Roman" w:cs="Times New Roman"/>
          <w:b/>
          <w:sz w:val="26"/>
          <w:szCs w:val="26"/>
          <w:lang w:eastAsia="tr-TR"/>
        </w:rPr>
        <w:t>/Türkiye</w:t>
      </w:r>
    </w:p>
    <w:p w:rsidR="00C16801" w:rsidRPr="00C16801" w:rsidRDefault="00C16801" w:rsidP="00DC3E3C">
      <w:pPr>
        <w:shd w:val="clear" w:color="auto" w:fill="FFFFFF"/>
        <w:spacing w:before="120" w:after="120" w:line="360" w:lineRule="auto"/>
        <w:jc w:val="center"/>
        <w:rPr>
          <w:rFonts w:ascii="Times New Roman" w:eastAsia="Times New Roman" w:hAnsi="Times New Roman" w:cs="Times New Roman"/>
          <w:b/>
          <w:sz w:val="26"/>
          <w:szCs w:val="26"/>
          <w:lang w:eastAsia="tr-TR"/>
        </w:rPr>
      </w:pPr>
      <w:r w:rsidRPr="00C16801">
        <w:rPr>
          <w:rFonts w:ascii="Times New Roman" w:eastAsia="Times New Roman" w:hAnsi="Times New Roman" w:cs="Times New Roman"/>
          <w:b/>
          <w:sz w:val="26"/>
          <w:szCs w:val="26"/>
          <w:lang w:eastAsia="tr-TR"/>
        </w:rPr>
        <w:t>Başvuru Tarihi: 17 Mart 2020</w:t>
      </w:r>
    </w:p>
    <w:p w:rsidR="00DC3E3C" w:rsidRDefault="00DC3E3C" w:rsidP="00DC3E3C">
      <w:pPr>
        <w:shd w:val="clear" w:color="auto" w:fill="FFFFFF"/>
        <w:spacing w:before="120" w:after="120" w:line="360" w:lineRule="auto"/>
        <w:jc w:val="center"/>
        <w:rPr>
          <w:rFonts w:ascii="Times New Roman" w:eastAsia="Times New Roman" w:hAnsi="Times New Roman" w:cs="Times New Roman"/>
          <w:b/>
          <w:bCs/>
          <w:sz w:val="26"/>
          <w:szCs w:val="26"/>
          <w:lang w:eastAsia="tr-TR"/>
        </w:rPr>
      </w:pPr>
    </w:p>
    <w:p w:rsidR="00DC3E3C" w:rsidRDefault="00DC3E3C" w:rsidP="00DC3E3C">
      <w:pPr>
        <w:shd w:val="clear" w:color="auto" w:fill="FFFFFF"/>
        <w:spacing w:before="120" w:after="120" w:line="360" w:lineRule="auto"/>
        <w:jc w:val="center"/>
        <w:rPr>
          <w:rFonts w:ascii="Times New Roman" w:eastAsia="Times New Roman" w:hAnsi="Times New Roman" w:cs="Times New Roman"/>
          <w:b/>
          <w:bCs/>
          <w:sz w:val="26"/>
          <w:szCs w:val="26"/>
          <w:lang w:eastAsia="tr-TR"/>
        </w:rPr>
      </w:pPr>
    </w:p>
    <w:p w:rsidR="00C16801" w:rsidRPr="00DC3E3C" w:rsidRDefault="00C16801" w:rsidP="00DC3E3C">
      <w:pPr>
        <w:shd w:val="clear" w:color="auto" w:fill="FFFFFF"/>
        <w:spacing w:before="120" w:after="120" w:line="360" w:lineRule="auto"/>
        <w:jc w:val="center"/>
        <w:rPr>
          <w:rFonts w:ascii="Times New Roman" w:eastAsia="Times New Roman" w:hAnsi="Times New Roman" w:cs="Times New Roman"/>
          <w:b/>
          <w:bCs/>
          <w:sz w:val="26"/>
          <w:szCs w:val="26"/>
          <w:u w:val="single"/>
          <w:lang w:eastAsia="tr-TR"/>
        </w:rPr>
      </w:pPr>
      <w:r w:rsidRPr="00C16801">
        <w:rPr>
          <w:rFonts w:ascii="Times New Roman" w:eastAsia="Times New Roman" w:hAnsi="Times New Roman" w:cs="Times New Roman"/>
          <w:b/>
          <w:bCs/>
          <w:sz w:val="26"/>
          <w:szCs w:val="26"/>
          <w:u w:val="single"/>
          <w:lang w:eastAsia="tr-TR"/>
        </w:rPr>
        <w:t>DAVANIN KONUSU</w:t>
      </w:r>
    </w:p>
    <w:p w:rsidR="00C16801" w:rsidRPr="00C16801" w:rsidRDefault="00C16801" w:rsidP="00DC3E3C">
      <w:pPr>
        <w:shd w:val="clear" w:color="auto" w:fill="FFFFFF"/>
        <w:spacing w:before="120" w:after="120" w:line="360" w:lineRule="auto"/>
        <w:jc w:val="center"/>
        <w:rPr>
          <w:rFonts w:ascii="Times New Roman" w:eastAsia="Times New Roman" w:hAnsi="Times New Roman" w:cs="Times New Roman"/>
          <w:sz w:val="24"/>
          <w:szCs w:val="24"/>
          <w:lang w:eastAsia="tr-TR"/>
        </w:rPr>
      </w:pPr>
    </w:p>
    <w:p w:rsidR="00C16801" w:rsidRPr="00C16801" w:rsidRDefault="00C16801" w:rsidP="00DC3E3C">
      <w:pPr>
        <w:shd w:val="clear" w:color="auto" w:fill="FFFFFF"/>
        <w:spacing w:before="120" w:after="120" w:line="360" w:lineRule="auto"/>
        <w:jc w:val="both"/>
        <w:rPr>
          <w:rFonts w:ascii="Times New Roman" w:eastAsia="Times New Roman" w:hAnsi="Times New Roman" w:cs="Times New Roman"/>
          <w:sz w:val="24"/>
          <w:szCs w:val="24"/>
          <w:lang w:eastAsia="tr-TR"/>
        </w:rPr>
      </w:pPr>
      <w:r w:rsidRPr="00C16801">
        <w:rPr>
          <w:rFonts w:ascii="Times New Roman" w:eastAsia="Times New Roman" w:hAnsi="Times New Roman" w:cs="Times New Roman"/>
          <w:sz w:val="24"/>
          <w:szCs w:val="24"/>
          <w:lang w:eastAsia="tr-TR"/>
        </w:rPr>
        <w:t>Başvuru, başvuranın bir terör örgütü, yani FE</w:t>
      </w:r>
      <w:r w:rsidRPr="00DC3E3C">
        <w:rPr>
          <w:rFonts w:ascii="Times New Roman" w:eastAsia="Times New Roman" w:hAnsi="Times New Roman" w:cs="Times New Roman"/>
          <w:sz w:val="24"/>
          <w:szCs w:val="24"/>
          <w:lang w:eastAsia="tr-TR"/>
        </w:rPr>
        <w:t>TÖ/PDY (</w:t>
      </w:r>
      <w:proofErr w:type="spellStart"/>
      <w:r w:rsidRPr="00DC3E3C">
        <w:rPr>
          <w:rFonts w:ascii="Times New Roman" w:eastAsia="Times New Roman" w:hAnsi="Times New Roman" w:cs="Times New Roman"/>
          <w:sz w:val="24"/>
          <w:szCs w:val="24"/>
          <w:lang w:eastAsia="tr-TR"/>
        </w:rPr>
        <w:t>Fetullahçı</w:t>
      </w:r>
      <w:proofErr w:type="spellEnd"/>
      <w:r w:rsidRPr="00DC3E3C">
        <w:rPr>
          <w:rFonts w:ascii="Times New Roman" w:eastAsia="Times New Roman" w:hAnsi="Times New Roman" w:cs="Times New Roman"/>
          <w:sz w:val="24"/>
          <w:szCs w:val="24"/>
          <w:lang w:eastAsia="tr-TR"/>
        </w:rPr>
        <w:t xml:space="preserve"> Terör Örgütü</w:t>
      </w:r>
      <w:r w:rsidRPr="00C16801">
        <w:rPr>
          <w:rFonts w:ascii="Times New Roman" w:eastAsia="Times New Roman" w:hAnsi="Times New Roman" w:cs="Times New Roman"/>
          <w:sz w:val="24"/>
          <w:szCs w:val="24"/>
          <w:lang w:eastAsia="tr-TR"/>
        </w:rPr>
        <w:t xml:space="preserve">/Paralel Devlet Yapılanması), üyeliğinden </w:t>
      </w:r>
      <w:proofErr w:type="gramStart"/>
      <w:r w:rsidRPr="00C16801">
        <w:rPr>
          <w:rFonts w:ascii="Times New Roman" w:eastAsia="Times New Roman" w:hAnsi="Times New Roman" w:cs="Times New Roman"/>
          <w:sz w:val="24"/>
          <w:szCs w:val="24"/>
          <w:lang w:eastAsia="tr-TR"/>
        </w:rPr>
        <w:t>mahkumiyetini</w:t>
      </w:r>
      <w:proofErr w:type="gramEnd"/>
      <w:r w:rsidRPr="00C16801">
        <w:rPr>
          <w:rFonts w:ascii="Times New Roman" w:eastAsia="Times New Roman" w:hAnsi="Times New Roman" w:cs="Times New Roman"/>
          <w:sz w:val="24"/>
          <w:szCs w:val="24"/>
          <w:lang w:eastAsia="tr-TR"/>
        </w:rPr>
        <w:t xml:space="preserve"> ilgilendirmektedir.</w:t>
      </w:r>
    </w:p>
    <w:p w:rsidR="00C16801" w:rsidRPr="00C16801" w:rsidRDefault="00674A9C" w:rsidP="00DC3E3C">
      <w:pPr>
        <w:shd w:val="clear" w:color="auto" w:fill="FFFFFF"/>
        <w:spacing w:before="120" w:after="120" w:line="360" w:lineRule="auto"/>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Z</w:t>
      </w:r>
      <w:r w:rsidR="00C16801" w:rsidRPr="00C16801">
        <w:rPr>
          <w:rFonts w:ascii="Times New Roman" w:eastAsia="Times New Roman" w:hAnsi="Times New Roman" w:cs="Times New Roman"/>
          <w:sz w:val="24"/>
          <w:szCs w:val="24"/>
          <w:lang w:eastAsia="tr-TR"/>
        </w:rPr>
        <w:t>aman</w:t>
      </w:r>
      <w:r>
        <w:rPr>
          <w:rFonts w:ascii="Times New Roman" w:eastAsia="Times New Roman" w:hAnsi="Times New Roman" w:cs="Times New Roman"/>
          <w:sz w:val="24"/>
          <w:szCs w:val="24"/>
          <w:lang w:eastAsia="tr-TR"/>
        </w:rPr>
        <w:t>ın da</w:t>
      </w:r>
      <w:r w:rsidR="00C16801" w:rsidRPr="00C16801">
        <w:rPr>
          <w:rFonts w:ascii="Times New Roman" w:eastAsia="Times New Roman" w:hAnsi="Times New Roman" w:cs="Times New Roman"/>
          <w:sz w:val="24"/>
          <w:szCs w:val="24"/>
          <w:lang w:eastAsia="tr-TR"/>
        </w:rPr>
        <w:t xml:space="preserve"> bir devlet okulunda öğretmen olan başvuran, 672 sayılı Kanun Hükmünde Kararname'yle (1 Eylül 2016 tarihinden yayımlanan) bir terör örgütüyle bağının olduğu gerekçesiyle kamu hizmetinden çıkarılmıştır (672 sayılı Kanun Hükmünde Kararnameye ilişkin daha fazla arka plan bilgisi ve ayrıntılar için bkz. </w:t>
      </w:r>
      <w:r w:rsidR="00C16801" w:rsidRPr="00C16801">
        <w:rPr>
          <w:rFonts w:ascii="Times New Roman" w:eastAsia="Times New Roman" w:hAnsi="Times New Roman" w:cs="Times New Roman"/>
          <w:i/>
          <w:iCs/>
          <w:sz w:val="24"/>
          <w:szCs w:val="24"/>
          <w:lang w:eastAsia="tr-TR"/>
        </w:rPr>
        <w:t>Zihni/Türkiye</w:t>
      </w:r>
      <w:r w:rsidR="00C16801" w:rsidRPr="00C16801">
        <w:rPr>
          <w:rFonts w:ascii="Times New Roman" w:eastAsia="Times New Roman" w:hAnsi="Times New Roman" w:cs="Times New Roman"/>
          <w:sz w:val="24"/>
          <w:szCs w:val="24"/>
          <w:lang w:eastAsia="tr-TR"/>
        </w:rPr>
        <w:t>(k.k.), No. 59061/16, §§ 4-7, 29 Kasım 2016).</w:t>
      </w:r>
      <w:proofErr w:type="gramEnd"/>
    </w:p>
    <w:p w:rsidR="00C16801" w:rsidRPr="00C16801" w:rsidRDefault="00C16801" w:rsidP="00DC3E3C">
      <w:pPr>
        <w:shd w:val="clear" w:color="auto" w:fill="FFFFFF"/>
        <w:spacing w:before="120" w:after="120" w:line="360" w:lineRule="auto"/>
        <w:jc w:val="both"/>
        <w:rPr>
          <w:rFonts w:ascii="Times New Roman" w:eastAsia="Times New Roman" w:hAnsi="Times New Roman" w:cs="Times New Roman"/>
          <w:sz w:val="24"/>
          <w:szCs w:val="24"/>
          <w:lang w:eastAsia="tr-TR"/>
        </w:rPr>
      </w:pPr>
      <w:r w:rsidRPr="00C16801">
        <w:rPr>
          <w:rFonts w:ascii="Times New Roman" w:eastAsia="Times New Roman" w:hAnsi="Times New Roman" w:cs="Times New Roman"/>
          <w:sz w:val="24"/>
          <w:szCs w:val="24"/>
          <w:lang w:eastAsia="tr-TR"/>
        </w:rPr>
        <w:t>Başvuran, 6 Eylül 2016 tarihinde FETÖ/PDY üyeliği şüphesiyle gözaltına alınmış ve 9 Eylül 2016 tarihinde tutuklanmıştır.</w:t>
      </w:r>
    </w:p>
    <w:p w:rsidR="00EB4858" w:rsidRPr="00DC3E3C" w:rsidRDefault="00C16801" w:rsidP="00DC3E3C">
      <w:pPr>
        <w:shd w:val="clear" w:color="auto" w:fill="FFFFFF"/>
        <w:spacing w:before="120" w:after="120" w:line="360" w:lineRule="auto"/>
        <w:jc w:val="both"/>
        <w:rPr>
          <w:rFonts w:ascii="Times New Roman" w:eastAsia="Times New Roman" w:hAnsi="Times New Roman" w:cs="Times New Roman"/>
          <w:sz w:val="24"/>
          <w:szCs w:val="24"/>
          <w:lang w:eastAsia="tr-TR"/>
        </w:rPr>
      </w:pPr>
      <w:r w:rsidRPr="00C16801">
        <w:rPr>
          <w:rFonts w:ascii="Times New Roman" w:eastAsia="Times New Roman" w:hAnsi="Times New Roman" w:cs="Times New Roman"/>
          <w:sz w:val="24"/>
          <w:szCs w:val="24"/>
          <w:lang w:eastAsia="tr-TR"/>
        </w:rPr>
        <w:t xml:space="preserve">Kayseri Cumhuriyet savcısı, 6 Ocak 2017 tarihinde, başvuranı Ceza Kanunu'nun 314/2 maddesi uyarınca FETÖ/PDY silahlı terör örgütü üyeliğiyle suçlayan bir iddianameyi Kayseri Ağır Ceza Mahkemesine sunmuştur. Suçlama şu delillere dayandırılmıştır: </w:t>
      </w:r>
    </w:p>
    <w:p w:rsidR="00EB4858" w:rsidRPr="00DC3E3C" w:rsidRDefault="00EB4858" w:rsidP="00DC3E3C">
      <w:pPr>
        <w:pStyle w:val="ListeParagraf"/>
        <w:numPr>
          <w:ilvl w:val="0"/>
          <w:numId w:val="1"/>
        </w:numPr>
        <w:shd w:val="clear" w:color="auto" w:fill="FFFFFF"/>
        <w:spacing w:before="120" w:after="120" w:line="360" w:lineRule="auto"/>
        <w:jc w:val="both"/>
        <w:rPr>
          <w:rFonts w:ascii="Times New Roman" w:eastAsia="Times New Roman" w:hAnsi="Times New Roman" w:cs="Times New Roman"/>
          <w:sz w:val="24"/>
          <w:szCs w:val="24"/>
          <w:lang w:eastAsia="tr-TR"/>
        </w:rPr>
      </w:pPr>
      <w:r w:rsidRPr="00DC3E3C">
        <w:rPr>
          <w:rFonts w:ascii="Times New Roman" w:eastAsia="Times New Roman" w:hAnsi="Times New Roman" w:cs="Times New Roman"/>
          <w:sz w:val="24"/>
          <w:szCs w:val="24"/>
          <w:lang w:eastAsia="tr-TR"/>
        </w:rPr>
        <w:t>M</w:t>
      </w:r>
      <w:r w:rsidR="00C16801" w:rsidRPr="00DC3E3C">
        <w:rPr>
          <w:rFonts w:ascii="Times New Roman" w:eastAsia="Times New Roman" w:hAnsi="Times New Roman" w:cs="Times New Roman"/>
          <w:sz w:val="24"/>
          <w:szCs w:val="24"/>
          <w:lang w:eastAsia="tr-TR"/>
        </w:rPr>
        <w:t xml:space="preserve">ünhasıran FETÖ/PDY üyelerinin iç örgütsel haberleşmesi için geliştirilmiş olan Bylock uygulamasının "turuncu" düzeyde kullanımı; </w:t>
      </w:r>
    </w:p>
    <w:p w:rsidR="00EB4858" w:rsidRPr="00DC3E3C" w:rsidRDefault="00C16801" w:rsidP="00DC3E3C">
      <w:pPr>
        <w:pStyle w:val="ListeParagraf"/>
        <w:numPr>
          <w:ilvl w:val="0"/>
          <w:numId w:val="1"/>
        </w:numPr>
        <w:shd w:val="clear" w:color="auto" w:fill="FFFFFF"/>
        <w:spacing w:before="120" w:after="120" w:line="360" w:lineRule="auto"/>
        <w:jc w:val="both"/>
        <w:rPr>
          <w:rFonts w:ascii="Times New Roman" w:eastAsia="Times New Roman" w:hAnsi="Times New Roman" w:cs="Times New Roman"/>
          <w:sz w:val="24"/>
          <w:szCs w:val="24"/>
          <w:lang w:eastAsia="tr-TR"/>
        </w:rPr>
      </w:pPr>
      <w:r w:rsidRPr="00DC3E3C">
        <w:rPr>
          <w:rFonts w:ascii="Times New Roman" w:eastAsia="Times New Roman" w:hAnsi="Times New Roman" w:cs="Times New Roman"/>
          <w:sz w:val="24"/>
          <w:szCs w:val="24"/>
          <w:lang w:eastAsia="tr-TR"/>
        </w:rPr>
        <w:lastRenderedPageBreak/>
        <w:t xml:space="preserve">Bank Asya'daki hesap hareketleri; </w:t>
      </w:r>
    </w:p>
    <w:p w:rsidR="00EB4858" w:rsidRPr="00DC3E3C" w:rsidRDefault="00C16801" w:rsidP="00DC3E3C">
      <w:pPr>
        <w:pStyle w:val="ListeParagraf"/>
        <w:numPr>
          <w:ilvl w:val="0"/>
          <w:numId w:val="1"/>
        </w:numPr>
        <w:shd w:val="clear" w:color="auto" w:fill="FFFFFF"/>
        <w:spacing w:before="120" w:after="120" w:line="360" w:lineRule="auto"/>
        <w:jc w:val="both"/>
        <w:rPr>
          <w:rFonts w:ascii="Times New Roman" w:eastAsia="Times New Roman" w:hAnsi="Times New Roman" w:cs="Times New Roman"/>
          <w:sz w:val="24"/>
          <w:szCs w:val="24"/>
          <w:lang w:eastAsia="tr-TR"/>
        </w:rPr>
      </w:pPr>
      <w:r w:rsidRPr="00DC3E3C">
        <w:rPr>
          <w:rFonts w:ascii="Times New Roman" w:eastAsia="Times New Roman" w:hAnsi="Times New Roman" w:cs="Times New Roman"/>
          <w:sz w:val="24"/>
          <w:szCs w:val="24"/>
          <w:lang w:eastAsia="tr-TR"/>
        </w:rPr>
        <w:t xml:space="preserve">667 sayılı Kanun Hükmünde Kararname'yle her ikisi de FETÖ/PDY'ye ait, onunla irtibatlı veya iltisaklı olduğu açıklanan bir sendikaya ve bir derneğe üyeliği; </w:t>
      </w:r>
      <w:r w:rsidRPr="00DC3E3C">
        <w:rPr>
          <w:rFonts w:ascii="Times New Roman" w:eastAsia="Times New Roman" w:hAnsi="Times New Roman" w:cs="Times New Roman"/>
          <w:b/>
          <w:sz w:val="24"/>
          <w:szCs w:val="24"/>
          <w:lang w:eastAsia="tr-TR"/>
        </w:rPr>
        <w:t xml:space="preserve">(iv) </w:t>
      </w:r>
      <w:r w:rsidRPr="00DC3E3C">
        <w:rPr>
          <w:rFonts w:ascii="Times New Roman" w:eastAsia="Times New Roman" w:hAnsi="Times New Roman" w:cs="Times New Roman"/>
          <w:sz w:val="24"/>
          <w:szCs w:val="24"/>
          <w:lang w:eastAsia="tr-TR"/>
        </w:rPr>
        <w:t xml:space="preserve">672 sayılı Kanun Hükmünde Kararname'yle kamu hizmetinden çıkartılma ve </w:t>
      </w:r>
    </w:p>
    <w:p w:rsidR="00C16801" w:rsidRPr="00DC3E3C" w:rsidRDefault="00EB4858" w:rsidP="00DC3E3C">
      <w:pPr>
        <w:pStyle w:val="ListeParagraf"/>
        <w:numPr>
          <w:ilvl w:val="0"/>
          <w:numId w:val="1"/>
        </w:numPr>
        <w:shd w:val="clear" w:color="auto" w:fill="FFFFFF"/>
        <w:spacing w:before="120" w:after="120" w:line="360" w:lineRule="auto"/>
        <w:jc w:val="both"/>
        <w:rPr>
          <w:rFonts w:ascii="Times New Roman" w:eastAsia="Times New Roman" w:hAnsi="Times New Roman" w:cs="Times New Roman"/>
          <w:sz w:val="24"/>
          <w:szCs w:val="24"/>
          <w:lang w:eastAsia="tr-TR"/>
        </w:rPr>
      </w:pPr>
      <w:r w:rsidRPr="00DC3E3C">
        <w:rPr>
          <w:rFonts w:ascii="Times New Roman" w:eastAsia="Times New Roman" w:hAnsi="Times New Roman" w:cs="Times New Roman"/>
          <w:sz w:val="24"/>
          <w:szCs w:val="24"/>
          <w:lang w:eastAsia="tr-TR"/>
        </w:rPr>
        <w:t>İ</w:t>
      </w:r>
      <w:r w:rsidR="00C16801" w:rsidRPr="00DC3E3C">
        <w:rPr>
          <w:rFonts w:ascii="Times New Roman" w:eastAsia="Times New Roman" w:hAnsi="Times New Roman" w:cs="Times New Roman"/>
          <w:sz w:val="24"/>
          <w:szCs w:val="24"/>
          <w:lang w:eastAsia="tr-TR"/>
        </w:rPr>
        <w:t>simsiz bir bilgi verenden alınan bilgiler.</w:t>
      </w:r>
    </w:p>
    <w:p w:rsidR="00EB4858" w:rsidRPr="00DC3E3C" w:rsidRDefault="00C16801" w:rsidP="00DC3E3C">
      <w:pPr>
        <w:shd w:val="clear" w:color="auto" w:fill="FFFFFF"/>
        <w:spacing w:before="120" w:after="120" w:line="360" w:lineRule="auto"/>
        <w:jc w:val="both"/>
        <w:rPr>
          <w:rFonts w:ascii="Times New Roman" w:eastAsia="Times New Roman" w:hAnsi="Times New Roman" w:cs="Times New Roman"/>
          <w:sz w:val="24"/>
          <w:szCs w:val="24"/>
          <w:lang w:eastAsia="tr-TR"/>
        </w:rPr>
      </w:pPr>
      <w:r w:rsidRPr="00C16801">
        <w:rPr>
          <w:rFonts w:ascii="Times New Roman" w:eastAsia="Times New Roman" w:hAnsi="Times New Roman" w:cs="Times New Roman"/>
          <w:sz w:val="24"/>
          <w:szCs w:val="24"/>
          <w:lang w:eastAsia="tr-TR"/>
        </w:rPr>
        <w:t>Kayseri Ağır Ceza Mahkemesi, 21 Mart 2017 ta</w:t>
      </w:r>
      <w:r w:rsidRPr="00DC3E3C">
        <w:rPr>
          <w:rFonts w:ascii="Times New Roman" w:eastAsia="Times New Roman" w:hAnsi="Times New Roman" w:cs="Times New Roman"/>
          <w:sz w:val="24"/>
          <w:szCs w:val="24"/>
          <w:lang w:eastAsia="tr-TR"/>
        </w:rPr>
        <w:t>rihinde yapılan ilk duruşmada, b</w:t>
      </w:r>
      <w:r w:rsidRPr="00C16801">
        <w:rPr>
          <w:rFonts w:ascii="Times New Roman" w:eastAsia="Times New Roman" w:hAnsi="Times New Roman" w:cs="Times New Roman"/>
          <w:sz w:val="24"/>
          <w:szCs w:val="24"/>
          <w:lang w:eastAsia="tr-TR"/>
        </w:rPr>
        <w:t xml:space="preserve">u deliller temelinde başvuranı suçlandığı üzere mahkûm etmiş ve altı yıl üç ay hapis cezasıyla cezalandırmıştır: </w:t>
      </w:r>
    </w:p>
    <w:p w:rsidR="00EB4858" w:rsidRPr="00DC3E3C" w:rsidRDefault="00EB4858" w:rsidP="00DC3E3C">
      <w:pPr>
        <w:pStyle w:val="ListeParagraf"/>
        <w:numPr>
          <w:ilvl w:val="0"/>
          <w:numId w:val="2"/>
        </w:numPr>
        <w:shd w:val="clear" w:color="auto" w:fill="FFFFFF"/>
        <w:spacing w:before="120" w:after="120" w:line="360" w:lineRule="auto"/>
        <w:jc w:val="both"/>
        <w:rPr>
          <w:rFonts w:ascii="Times New Roman" w:eastAsia="Times New Roman" w:hAnsi="Times New Roman" w:cs="Times New Roman"/>
          <w:sz w:val="24"/>
          <w:szCs w:val="24"/>
          <w:lang w:eastAsia="tr-TR"/>
        </w:rPr>
      </w:pPr>
      <w:r w:rsidRPr="00DC3E3C">
        <w:rPr>
          <w:rFonts w:ascii="Times New Roman" w:eastAsia="Times New Roman" w:hAnsi="Times New Roman" w:cs="Times New Roman"/>
          <w:sz w:val="24"/>
          <w:szCs w:val="24"/>
          <w:lang w:eastAsia="tr-TR"/>
        </w:rPr>
        <w:t>B</w:t>
      </w:r>
      <w:r w:rsidR="00C16801" w:rsidRPr="00DC3E3C">
        <w:rPr>
          <w:rFonts w:ascii="Times New Roman" w:eastAsia="Times New Roman" w:hAnsi="Times New Roman" w:cs="Times New Roman"/>
          <w:sz w:val="24"/>
          <w:szCs w:val="24"/>
          <w:lang w:eastAsia="tr-TR"/>
        </w:rPr>
        <w:t xml:space="preserve">aşvuranın kişisel cep telefonundan </w:t>
      </w:r>
      <w:proofErr w:type="spellStart"/>
      <w:r w:rsidR="00C16801" w:rsidRPr="00DC3E3C">
        <w:rPr>
          <w:rFonts w:ascii="Times New Roman" w:eastAsia="Times New Roman" w:hAnsi="Times New Roman" w:cs="Times New Roman"/>
          <w:sz w:val="24"/>
          <w:szCs w:val="24"/>
          <w:lang w:eastAsia="tr-TR"/>
        </w:rPr>
        <w:t>Bylock'u</w:t>
      </w:r>
      <w:proofErr w:type="spellEnd"/>
      <w:r w:rsidR="00C16801" w:rsidRPr="00DC3E3C">
        <w:rPr>
          <w:rFonts w:ascii="Times New Roman" w:eastAsia="Times New Roman" w:hAnsi="Times New Roman" w:cs="Times New Roman"/>
          <w:sz w:val="24"/>
          <w:szCs w:val="24"/>
          <w:lang w:eastAsia="tr-TR"/>
        </w:rPr>
        <w:t xml:space="preserve"> 3 Ekim 2015 tarihinden bu yana kullandığı şeklinde Kayseri Emniyet Müdürlüğü tarafından verilen bilgi; </w:t>
      </w:r>
    </w:p>
    <w:p w:rsidR="00EB4858" w:rsidRPr="00DC3E3C" w:rsidRDefault="00C16801" w:rsidP="00DC3E3C">
      <w:pPr>
        <w:pStyle w:val="ListeParagraf"/>
        <w:numPr>
          <w:ilvl w:val="0"/>
          <w:numId w:val="2"/>
        </w:numPr>
        <w:shd w:val="clear" w:color="auto" w:fill="FFFFFF"/>
        <w:spacing w:before="120" w:after="120" w:line="360" w:lineRule="auto"/>
        <w:jc w:val="both"/>
        <w:rPr>
          <w:rFonts w:ascii="Times New Roman" w:eastAsia="Times New Roman" w:hAnsi="Times New Roman" w:cs="Times New Roman"/>
          <w:sz w:val="24"/>
          <w:szCs w:val="24"/>
          <w:lang w:eastAsia="tr-TR"/>
        </w:rPr>
      </w:pPr>
      <w:r w:rsidRPr="00DC3E3C">
        <w:rPr>
          <w:rFonts w:ascii="Times New Roman" w:eastAsia="Times New Roman" w:hAnsi="Times New Roman" w:cs="Times New Roman"/>
          <w:sz w:val="24"/>
          <w:szCs w:val="24"/>
          <w:lang w:eastAsia="tr-TR"/>
        </w:rPr>
        <w:t>FETÖ/</w:t>
      </w:r>
      <w:proofErr w:type="spellStart"/>
      <w:r w:rsidRPr="00DC3E3C">
        <w:rPr>
          <w:rFonts w:ascii="Times New Roman" w:eastAsia="Times New Roman" w:hAnsi="Times New Roman" w:cs="Times New Roman"/>
          <w:sz w:val="24"/>
          <w:szCs w:val="24"/>
          <w:lang w:eastAsia="tr-TR"/>
        </w:rPr>
        <w:t>PDY'yle</w:t>
      </w:r>
      <w:proofErr w:type="spellEnd"/>
      <w:r w:rsidRPr="00DC3E3C">
        <w:rPr>
          <w:rFonts w:ascii="Times New Roman" w:eastAsia="Times New Roman" w:hAnsi="Times New Roman" w:cs="Times New Roman"/>
          <w:sz w:val="24"/>
          <w:szCs w:val="24"/>
          <w:lang w:eastAsia="tr-TR"/>
        </w:rPr>
        <w:t xml:space="preserve"> iltisaklı bir sendika ve derneğe üyelik; </w:t>
      </w:r>
    </w:p>
    <w:p w:rsidR="00C16801" w:rsidRPr="00DC3E3C" w:rsidRDefault="00EB4858" w:rsidP="00DC3E3C">
      <w:pPr>
        <w:pStyle w:val="ListeParagraf"/>
        <w:numPr>
          <w:ilvl w:val="0"/>
          <w:numId w:val="2"/>
        </w:numPr>
        <w:shd w:val="clear" w:color="auto" w:fill="FFFFFF"/>
        <w:spacing w:before="120" w:after="120" w:line="360" w:lineRule="auto"/>
        <w:jc w:val="both"/>
        <w:rPr>
          <w:rFonts w:ascii="Times New Roman" w:eastAsia="Times New Roman" w:hAnsi="Times New Roman" w:cs="Times New Roman"/>
          <w:sz w:val="24"/>
          <w:szCs w:val="24"/>
          <w:lang w:eastAsia="tr-TR"/>
        </w:rPr>
      </w:pPr>
      <w:r w:rsidRPr="00DC3E3C">
        <w:rPr>
          <w:rFonts w:ascii="Times New Roman" w:eastAsia="Times New Roman" w:hAnsi="Times New Roman" w:cs="Times New Roman"/>
          <w:sz w:val="24"/>
          <w:szCs w:val="24"/>
          <w:lang w:eastAsia="tr-TR"/>
        </w:rPr>
        <w:t>Ö</w:t>
      </w:r>
      <w:r w:rsidR="00C16801" w:rsidRPr="00DC3E3C">
        <w:rPr>
          <w:rFonts w:ascii="Times New Roman" w:eastAsia="Times New Roman" w:hAnsi="Times New Roman" w:cs="Times New Roman"/>
          <w:sz w:val="24"/>
          <w:szCs w:val="24"/>
          <w:lang w:eastAsia="tr-TR"/>
        </w:rPr>
        <w:t>rgüt tarafından yapılan bankaya destek çağrıları uyarınca ve geliriyle orantılı şekilde Şubat 2014 tarihinde Bank Asya'ya 3.110 Türk lirası (TRY) (o tarihte yaklaşık olarak 1.000 avro (EUR)) yatırma.</w:t>
      </w:r>
    </w:p>
    <w:p w:rsidR="00C16801" w:rsidRPr="00C16801" w:rsidRDefault="00C16801" w:rsidP="00DC3E3C">
      <w:pPr>
        <w:shd w:val="clear" w:color="auto" w:fill="FFFFFF"/>
        <w:spacing w:before="120" w:after="120" w:line="360" w:lineRule="auto"/>
        <w:jc w:val="both"/>
        <w:rPr>
          <w:rFonts w:ascii="Times New Roman" w:eastAsia="Times New Roman" w:hAnsi="Times New Roman" w:cs="Times New Roman"/>
          <w:sz w:val="24"/>
          <w:szCs w:val="24"/>
          <w:lang w:eastAsia="tr-TR"/>
        </w:rPr>
      </w:pPr>
      <w:r w:rsidRPr="00C16801">
        <w:rPr>
          <w:rFonts w:ascii="Times New Roman" w:eastAsia="Times New Roman" w:hAnsi="Times New Roman" w:cs="Times New Roman"/>
          <w:sz w:val="24"/>
          <w:szCs w:val="24"/>
          <w:lang w:eastAsia="tr-TR"/>
        </w:rPr>
        <w:t xml:space="preserve">Ankara Bölge Adliye Mahkemesi, 9 Ekim 2017 tarihinde başvuranın istinaf talebini reddetmiştir. </w:t>
      </w:r>
      <w:proofErr w:type="gramStart"/>
      <w:r w:rsidRPr="00C16801">
        <w:rPr>
          <w:rFonts w:ascii="Times New Roman" w:eastAsia="Times New Roman" w:hAnsi="Times New Roman" w:cs="Times New Roman"/>
          <w:sz w:val="24"/>
          <w:szCs w:val="24"/>
          <w:lang w:eastAsia="tr-TR"/>
        </w:rPr>
        <w:t>İstinaf mahkemesi, ilk derece safhasında mevcut delillere ek olarak </w:t>
      </w:r>
      <w:r w:rsidRPr="00C16801">
        <w:rPr>
          <w:rFonts w:ascii="Times New Roman" w:eastAsia="Times New Roman" w:hAnsi="Times New Roman" w:cs="Times New Roman"/>
          <w:i/>
          <w:iCs/>
          <w:sz w:val="24"/>
          <w:szCs w:val="24"/>
          <w:lang w:eastAsia="tr-TR"/>
        </w:rPr>
        <w:t>Bilgi Teknolojileri ve İletişim Kurumunun</w:t>
      </w:r>
      <w:r w:rsidRPr="00C16801">
        <w:rPr>
          <w:rFonts w:ascii="Times New Roman" w:eastAsia="Times New Roman" w:hAnsi="Times New Roman" w:cs="Times New Roman"/>
          <w:sz w:val="24"/>
          <w:szCs w:val="24"/>
          <w:lang w:eastAsia="tr-TR"/>
        </w:rPr>
        <w:t> (BTK) verdiği HTS (</w:t>
      </w:r>
      <w:r w:rsidRPr="00C16801">
        <w:rPr>
          <w:rFonts w:ascii="Times New Roman" w:eastAsia="Times New Roman" w:hAnsi="Times New Roman" w:cs="Times New Roman"/>
          <w:i/>
          <w:iCs/>
          <w:sz w:val="24"/>
          <w:szCs w:val="24"/>
          <w:lang w:eastAsia="tr-TR"/>
        </w:rPr>
        <w:t>Arama Trafiği Tarihçesi</w:t>
      </w:r>
      <w:r w:rsidRPr="00C16801">
        <w:rPr>
          <w:rFonts w:ascii="Times New Roman" w:eastAsia="Times New Roman" w:hAnsi="Times New Roman" w:cs="Times New Roman"/>
          <w:sz w:val="24"/>
          <w:szCs w:val="24"/>
          <w:lang w:eastAsia="tr-TR"/>
        </w:rPr>
        <w:t>) kayıtlarına ve bir adli bilişim uzmanı tarafından başvurana ilişkin toplanan dijital veriler hakkında hazırlanan 29 Haziran 2017 tarihli, başvuranın 3 ila 23 Ekim 2015 tarihleri arasında altı farklı günde toplamda 380 kez Bylock sunucusunun IP adresine bağlandığını belirten bir rapora dayanmıştır.</w:t>
      </w:r>
      <w:proofErr w:type="gramEnd"/>
    </w:p>
    <w:p w:rsidR="00C16801" w:rsidRPr="00C16801" w:rsidRDefault="00C16801" w:rsidP="00DC3E3C">
      <w:pPr>
        <w:shd w:val="clear" w:color="auto" w:fill="FFFFFF"/>
        <w:spacing w:before="120" w:after="120" w:line="360" w:lineRule="auto"/>
        <w:jc w:val="both"/>
        <w:rPr>
          <w:rFonts w:ascii="Times New Roman" w:eastAsia="Times New Roman" w:hAnsi="Times New Roman" w:cs="Times New Roman"/>
          <w:sz w:val="24"/>
          <w:szCs w:val="24"/>
          <w:lang w:eastAsia="tr-TR"/>
        </w:rPr>
      </w:pPr>
      <w:r w:rsidRPr="00C16801">
        <w:rPr>
          <w:rFonts w:ascii="Times New Roman" w:eastAsia="Times New Roman" w:hAnsi="Times New Roman" w:cs="Times New Roman"/>
          <w:sz w:val="24"/>
          <w:szCs w:val="24"/>
          <w:lang w:eastAsia="tr-TR"/>
        </w:rPr>
        <w:t xml:space="preserve">Yargıtay, 30 Ekim 2018 tarihinde, başvuranın </w:t>
      </w:r>
      <w:proofErr w:type="gramStart"/>
      <w:r w:rsidRPr="00C16801">
        <w:rPr>
          <w:rFonts w:ascii="Times New Roman" w:eastAsia="Times New Roman" w:hAnsi="Times New Roman" w:cs="Times New Roman"/>
          <w:sz w:val="24"/>
          <w:szCs w:val="24"/>
          <w:lang w:eastAsia="tr-TR"/>
        </w:rPr>
        <w:t>mahkumiyetini</w:t>
      </w:r>
      <w:proofErr w:type="gramEnd"/>
      <w:r w:rsidRPr="00C16801">
        <w:rPr>
          <w:rFonts w:ascii="Times New Roman" w:eastAsia="Times New Roman" w:hAnsi="Times New Roman" w:cs="Times New Roman"/>
          <w:sz w:val="24"/>
          <w:szCs w:val="24"/>
          <w:lang w:eastAsia="tr-TR"/>
        </w:rPr>
        <w:t xml:space="preserve"> onamış ve 26 Kasım 2019 tarihinde Anayasa Mahkemesi, başvuranın bireysel başvurusunu kabul edilemez bularak </w:t>
      </w:r>
      <w:r w:rsidRPr="00C16801">
        <w:rPr>
          <w:rFonts w:ascii="Times New Roman" w:eastAsia="Times New Roman" w:hAnsi="Times New Roman" w:cs="Times New Roman"/>
          <w:b/>
          <w:sz w:val="24"/>
          <w:szCs w:val="24"/>
          <w:u w:val="single"/>
          <w:lang w:eastAsia="tr-TR"/>
        </w:rPr>
        <w:t>kısa bir biçimde</w:t>
      </w:r>
      <w:r w:rsidRPr="00C16801">
        <w:rPr>
          <w:rFonts w:ascii="Times New Roman" w:eastAsia="Times New Roman" w:hAnsi="Times New Roman" w:cs="Times New Roman"/>
          <w:sz w:val="24"/>
          <w:szCs w:val="24"/>
          <w:lang w:eastAsia="tr-TR"/>
        </w:rPr>
        <w:t xml:space="preserve"> reddetmiştir.</w:t>
      </w:r>
    </w:p>
    <w:p w:rsidR="00EB4858" w:rsidRPr="00DC3E3C" w:rsidRDefault="00C16801" w:rsidP="00DC3E3C">
      <w:pPr>
        <w:shd w:val="clear" w:color="auto" w:fill="FFFFFF"/>
        <w:spacing w:before="120" w:after="120" w:line="360" w:lineRule="auto"/>
        <w:jc w:val="both"/>
        <w:rPr>
          <w:rFonts w:ascii="Times New Roman" w:eastAsia="Times New Roman" w:hAnsi="Times New Roman" w:cs="Times New Roman"/>
          <w:b/>
          <w:sz w:val="24"/>
          <w:szCs w:val="24"/>
          <w:u w:val="single"/>
          <w:lang w:eastAsia="tr-TR"/>
        </w:rPr>
      </w:pPr>
      <w:r w:rsidRPr="00C16801">
        <w:rPr>
          <w:rFonts w:ascii="Times New Roman" w:eastAsia="Times New Roman" w:hAnsi="Times New Roman" w:cs="Times New Roman"/>
          <w:b/>
          <w:sz w:val="24"/>
          <w:szCs w:val="24"/>
          <w:u w:val="single"/>
          <w:lang w:eastAsia="tr-TR"/>
        </w:rPr>
        <w:t>Başvuran, 6/1 ve 3</w:t>
      </w:r>
      <w:r w:rsidR="00EB4858" w:rsidRPr="00DC3E3C">
        <w:rPr>
          <w:rFonts w:ascii="Times New Roman" w:eastAsia="Times New Roman" w:hAnsi="Times New Roman" w:cs="Times New Roman"/>
          <w:b/>
          <w:sz w:val="24"/>
          <w:szCs w:val="24"/>
          <w:u w:val="single"/>
          <w:lang w:eastAsia="tr-TR"/>
        </w:rPr>
        <w:t>.</w:t>
      </w:r>
      <w:r w:rsidRPr="00C16801">
        <w:rPr>
          <w:rFonts w:ascii="Times New Roman" w:eastAsia="Times New Roman" w:hAnsi="Times New Roman" w:cs="Times New Roman"/>
          <w:b/>
          <w:sz w:val="24"/>
          <w:szCs w:val="24"/>
          <w:u w:val="single"/>
          <w:lang w:eastAsia="tr-TR"/>
        </w:rPr>
        <w:t xml:space="preserve"> maddesi altında asıl olarak</w:t>
      </w:r>
      <w:r w:rsidR="00EB4858" w:rsidRPr="00DC3E3C">
        <w:rPr>
          <w:rFonts w:ascii="Times New Roman" w:eastAsia="Times New Roman" w:hAnsi="Times New Roman" w:cs="Times New Roman"/>
          <w:b/>
          <w:sz w:val="24"/>
          <w:szCs w:val="24"/>
          <w:u w:val="single"/>
          <w:lang w:eastAsia="tr-TR"/>
        </w:rPr>
        <w:t>;</w:t>
      </w:r>
    </w:p>
    <w:p w:rsidR="00EB4858" w:rsidRPr="00DC3E3C" w:rsidRDefault="00EB4858" w:rsidP="00DC3E3C">
      <w:pPr>
        <w:pStyle w:val="ListeParagraf"/>
        <w:numPr>
          <w:ilvl w:val="0"/>
          <w:numId w:val="3"/>
        </w:numPr>
        <w:shd w:val="clear" w:color="auto" w:fill="FFFFFF"/>
        <w:spacing w:before="120" w:after="120" w:line="360" w:lineRule="auto"/>
        <w:jc w:val="both"/>
        <w:rPr>
          <w:rFonts w:ascii="Times New Roman" w:eastAsia="Times New Roman" w:hAnsi="Times New Roman" w:cs="Times New Roman"/>
          <w:sz w:val="24"/>
          <w:szCs w:val="24"/>
          <w:lang w:eastAsia="tr-TR"/>
        </w:rPr>
      </w:pPr>
      <w:r w:rsidRPr="00DC3E3C">
        <w:rPr>
          <w:rFonts w:ascii="Times New Roman" w:eastAsia="Times New Roman" w:hAnsi="Times New Roman" w:cs="Times New Roman"/>
          <w:sz w:val="24"/>
          <w:szCs w:val="24"/>
          <w:lang w:eastAsia="tr-TR"/>
        </w:rPr>
        <w:t>B</w:t>
      </w:r>
      <w:r w:rsidR="00C16801" w:rsidRPr="00DC3E3C">
        <w:rPr>
          <w:rFonts w:ascii="Times New Roman" w:eastAsia="Times New Roman" w:hAnsi="Times New Roman" w:cs="Times New Roman"/>
          <w:sz w:val="24"/>
          <w:szCs w:val="24"/>
          <w:lang w:eastAsia="tr-TR"/>
        </w:rPr>
        <w:t xml:space="preserve">ilhassa darbe teşebbüsünün sonrasında gerçekleşen belli hukuki ve fiili gelişmeler dolayısıyla </w:t>
      </w:r>
      <w:proofErr w:type="gramStart"/>
      <w:r w:rsidR="00C16801" w:rsidRPr="00DC3E3C">
        <w:rPr>
          <w:rFonts w:ascii="Times New Roman" w:eastAsia="Times New Roman" w:hAnsi="Times New Roman" w:cs="Times New Roman"/>
          <w:sz w:val="24"/>
          <w:szCs w:val="24"/>
          <w:lang w:eastAsia="tr-TR"/>
        </w:rPr>
        <w:t>hakimlerin</w:t>
      </w:r>
      <w:proofErr w:type="gramEnd"/>
      <w:r w:rsidR="00C16801" w:rsidRPr="00DC3E3C">
        <w:rPr>
          <w:rFonts w:ascii="Times New Roman" w:eastAsia="Times New Roman" w:hAnsi="Times New Roman" w:cs="Times New Roman"/>
          <w:sz w:val="24"/>
          <w:szCs w:val="24"/>
          <w:lang w:eastAsia="tr-TR"/>
        </w:rPr>
        <w:t xml:space="preserve"> azledilemezliği ilkesinin aşındırıldığını ileri sürerek bağımsız ve tarafsız mahkemelerce yargılanmadığından;</w:t>
      </w:r>
    </w:p>
    <w:p w:rsidR="00EB4858" w:rsidRPr="00DC3E3C" w:rsidRDefault="00C16801" w:rsidP="00DC3E3C">
      <w:pPr>
        <w:pStyle w:val="ListeParagraf"/>
        <w:numPr>
          <w:ilvl w:val="0"/>
          <w:numId w:val="3"/>
        </w:numPr>
        <w:shd w:val="clear" w:color="auto" w:fill="FFFFFF"/>
        <w:spacing w:before="120" w:after="120" w:line="360" w:lineRule="auto"/>
        <w:jc w:val="both"/>
        <w:rPr>
          <w:rFonts w:ascii="Times New Roman" w:eastAsia="Times New Roman" w:hAnsi="Times New Roman" w:cs="Times New Roman"/>
          <w:sz w:val="24"/>
          <w:szCs w:val="24"/>
          <w:lang w:eastAsia="tr-TR"/>
        </w:rPr>
      </w:pPr>
      <w:r w:rsidRPr="00DC3E3C">
        <w:rPr>
          <w:rFonts w:ascii="Times New Roman" w:eastAsia="Times New Roman" w:hAnsi="Times New Roman" w:cs="Times New Roman"/>
          <w:sz w:val="24"/>
          <w:szCs w:val="24"/>
          <w:lang w:eastAsia="tr-TR"/>
        </w:rPr>
        <w:t xml:space="preserve">Milli İstihbarat Teşkilatı (MİT) tarafından Ceza Muhakemesi Kanunu'nun 134 ve 135. maddelerinde belirtilen </w:t>
      </w:r>
      <w:r w:rsidR="00EB4858" w:rsidRPr="00DC3E3C">
        <w:rPr>
          <w:rFonts w:ascii="Times New Roman" w:eastAsia="Times New Roman" w:hAnsi="Times New Roman" w:cs="Times New Roman"/>
          <w:sz w:val="24"/>
          <w:szCs w:val="24"/>
          <w:lang w:eastAsia="tr-TR"/>
        </w:rPr>
        <w:t>usulü</w:t>
      </w:r>
      <w:r w:rsidRPr="00DC3E3C">
        <w:rPr>
          <w:rFonts w:ascii="Times New Roman" w:eastAsia="Times New Roman" w:hAnsi="Times New Roman" w:cs="Times New Roman"/>
          <w:sz w:val="24"/>
          <w:szCs w:val="24"/>
          <w:lang w:eastAsia="tr-TR"/>
        </w:rPr>
        <w:t xml:space="preserve"> güvencelere uyulmaksızın ve bir mahkeme kararı olmaksızın hukuka aykırı şekilde elde edilen deliller temelinde </w:t>
      </w:r>
      <w:proofErr w:type="gramStart"/>
      <w:r w:rsidRPr="00DC3E3C">
        <w:rPr>
          <w:rFonts w:ascii="Times New Roman" w:eastAsia="Times New Roman" w:hAnsi="Times New Roman" w:cs="Times New Roman"/>
          <w:sz w:val="24"/>
          <w:szCs w:val="24"/>
          <w:lang w:eastAsia="tr-TR"/>
        </w:rPr>
        <w:t>mahkum</w:t>
      </w:r>
      <w:proofErr w:type="gramEnd"/>
      <w:r w:rsidRPr="00DC3E3C">
        <w:rPr>
          <w:rFonts w:ascii="Times New Roman" w:eastAsia="Times New Roman" w:hAnsi="Times New Roman" w:cs="Times New Roman"/>
          <w:sz w:val="24"/>
          <w:szCs w:val="24"/>
          <w:lang w:eastAsia="tr-TR"/>
        </w:rPr>
        <w:t xml:space="preserve"> edildiğinden; </w:t>
      </w:r>
    </w:p>
    <w:p w:rsidR="00EB4858" w:rsidRPr="00DC3E3C" w:rsidRDefault="00EB4858" w:rsidP="00DC3E3C">
      <w:pPr>
        <w:pStyle w:val="ListeParagraf"/>
        <w:numPr>
          <w:ilvl w:val="0"/>
          <w:numId w:val="3"/>
        </w:numPr>
        <w:shd w:val="clear" w:color="auto" w:fill="FFFFFF"/>
        <w:spacing w:before="120" w:after="120" w:line="360" w:lineRule="auto"/>
        <w:jc w:val="both"/>
        <w:rPr>
          <w:rFonts w:ascii="Times New Roman" w:eastAsia="Times New Roman" w:hAnsi="Times New Roman" w:cs="Times New Roman"/>
          <w:sz w:val="24"/>
          <w:szCs w:val="24"/>
          <w:lang w:eastAsia="tr-TR"/>
        </w:rPr>
      </w:pPr>
      <w:r w:rsidRPr="00DC3E3C">
        <w:rPr>
          <w:rFonts w:ascii="Times New Roman" w:eastAsia="Times New Roman" w:hAnsi="Times New Roman" w:cs="Times New Roman"/>
          <w:sz w:val="24"/>
          <w:szCs w:val="24"/>
          <w:lang w:eastAsia="tr-TR"/>
        </w:rPr>
        <w:lastRenderedPageBreak/>
        <w:t>B</w:t>
      </w:r>
      <w:r w:rsidR="00C16801" w:rsidRPr="00DC3E3C">
        <w:rPr>
          <w:rFonts w:ascii="Times New Roman" w:eastAsia="Times New Roman" w:hAnsi="Times New Roman" w:cs="Times New Roman"/>
          <w:sz w:val="24"/>
          <w:szCs w:val="24"/>
          <w:lang w:eastAsia="tr-TR"/>
        </w:rPr>
        <w:t xml:space="preserve">ahse konu hukuka aykırı elde edilen delillerin incelemesine sunulmadığı gibi ne de ulusal mahkemelerin doğrudan ve bağımsız incelemesine tabi tutulduğundan ve bu deliller hususunda mahkemelerin, silahların eşitliği ve çelişmeli inceleme ilkelerine aykırı olarak, münhasıran savcılığın ve diğer kamu görevlilerin tek taraflı değerlendirmelerine dayandıklarından; </w:t>
      </w:r>
    </w:p>
    <w:p w:rsidR="00EB4858" w:rsidRPr="00DC3E3C" w:rsidRDefault="00EB4858" w:rsidP="00DC3E3C">
      <w:pPr>
        <w:pStyle w:val="ListeParagraf"/>
        <w:numPr>
          <w:ilvl w:val="0"/>
          <w:numId w:val="3"/>
        </w:numPr>
        <w:shd w:val="clear" w:color="auto" w:fill="FFFFFF"/>
        <w:spacing w:before="120" w:after="120" w:line="360" w:lineRule="auto"/>
        <w:jc w:val="both"/>
        <w:rPr>
          <w:rFonts w:ascii="Times New Roman" w:eastAsia="Times New Roman" w:hAnsi="Times New Roman" w:cs="Times New Roman"/>
          <w:sz w:val="24"/>
          <w:szCs w:val="24"/>
          <w:lang w:eastAsia="tr-TR"/>
        </w:rPr>
      </w:pPr>
      <w:r w:rsidRPr="00DC3E3C">
        <w:rPr>
          <w:rFonts w:ascii="Times New Roman" w:eastAsia="Times New Roman" w:hAnsi="Times New Roman" w:cs="Times New Roman"/>
          <w:sz w:val="24"/>
          <w:szCs w:val="24"/>
          <w:lang w:eastAsia="tr-TR"/>
        </w:rPr>
        <w:t>Ü</w:t>
      </w:r>
      <w:r w:rsidR="00C16801" w:rsidRPr="00DC3E3C">
        <w:rPr>
          <w:rFonts w:ascii="Times New Roman" w:eastAsia="Times New Roman" w:hAnsi="Times New Roman" w:cs="Times New Roman"/>
          <w:sz w:val="24"/>
          <w:szCs w:val="24"/>
          <w:lang w:eastAsia="tr-TR"/>
        </w:rPr>
        <w:t xml:space="preserve">st mahkemelerin kararları için yeterli gerekçe sunmadıklarından ve taleplerine ve itirazlarına bir yanıt vermediklerinden ve </w:t>
      </w:r>
    </w:p>
    <w:p w:rsidR="00C16801" w:rsidRPr="00DC3E3C" w:rsidRDefault="00C16801" w:rsidP="00DC3E3C">
      <w:pPr>
        <w:pStyle w:val="ListeParagraf"/>
        <w:numPr>
          <w:ilvl w:val="0"/>
          <w:numId w:val="3"/>
        </w:numPr>
        <w:shd w:val="clear" w:color="auto" w:fill="FFFFFF"/>
        <w:spacing w:before="120" w:after="120" w:line="360" w:lineRule="auto"/>
        <w:jc w:val="both"/>
        <w:rPr>
          <w:rFonts w:ascii="Times New Roman" w:eastAsia="Times New Roman" w:hAnsi="Times New Roman" w:cs="Times New Roman"/>
          <w:sz w:val="24"/>
          <w:szCs w:val="24"/>
          <w:lang w:eastAsia="tr-TR"/>
        </w:rPr>
      </w:pPr>
      <w:r w:rsidRPr="00DC3E3C">
        <w:rPr>
          <w:rFonts w:ascii="Times New Roman" w:eastAsia="Times New Roman" w:hAnsi="Times New Roman" w:cs="Times New Roman"/>
          <w:sz w:val="24"/>
          <w:szCs w:val="24"/>
          <w:lang w:eastAsia="tr-TR"/>
        </w:rPr>
        <w:t xml:space="preserve">667 sayılı Kanun Hükmünde Kararname'nin 6 (d) maddesince avukatıyla olan iletişimine getirilen kısıtlamalar dikkate alındığında etkili hukuki yardım hakkından mahrum bırakıldığından </w:t>
      </w:r>
      <w:proofErr w:type="gramStart"/>
      <w:r w:rsidRPr="00DC3E3C">
        <w:rPr>
          <w:rFonts w:ascii="Times New Roman" w:eastAsia="Times New Roman" w:hAnsi="Times New Roman" w:cs="Times New Roman"/>
          <w:sz w:val="24"/>
          <w:szCs w:val="24"/>
          <w:lang w:eastAsia="tr-TR"/>
        </w:rPr>
        <w:t>şikayet</w:t>
      </w:r>
      <w:proofErr w:type="gramEnd"/>
      <w:r w:rsidRPr="00DC3E3C">
        <w:rPr>
          <w:rFonts w:ascii="Times New Roman" w:eastAsia="Times New Roman" w:hAnsi="Times New Roman" w:cs="Times New Roman"/>
          <w:sz w:val="24"/>
          <w:szCs w:val="24"/>
          <w:lang w:eastAsia="tr-TR"/>
        </w:rPr>
        <w:t xml:space="preserve"> etmiştir.</w:t>
      </w:r>
    </w:p>
    <w:p w:rsidR="00EB4858" w:rsidRPr="00DC3E3C" w:rsidRDefault="00C16801" w:rsidP="00DC3E3C">
      <w:pPr>
        <w:shd w:val="clear" w:color="auto" w:fill="FFFFFF"/>
        <w:spacing w:before="120" w:after="120" w:line="360" w:lineRule="auto"/>
        <w:jc w:val="both"/>
        <w:rPr>
          <w:rFonts w:ascii="Times New Roman" w:eastAsia="Times New Roman" w:hAnsi="Times New Roman" w:cs="Times New Roman"/>
          <w:sz w:val="24"/>
          <w:szCs w:val="24"/>
          <w:lang w:eastAsia="tr-TR"/>
        </w:rPr>
      </w:pPr>
      <w:r w:rsidRPr="00C16801">
        <w:rPr>
          <w:rFonts w:ascii="Times New Roman" w:eastAsia="Times New Roman" w:hAnsi="Times New Roman" w:cs="Times New Roman"/>
          <w:sz w:val="24"/>
          <w:szCs w:val="24"/>
          <w:lang w:eastAsia="tr-TR"/>
        </w:rPr>
        <w:t>Başvuran ayrıca, 7, 8 ve 11</w:t>
      </w:r>
      <w:r w:rsidR="00EB4858" w:rsidRPr="00DC3E3C">
        <w:rPr>
          <w:rFonts w:ascii="Times New Roman" w:eastAsia="Times New Roman" w:hAnsi="Times New Roman" w:cs="Times New Roman"/>
          <w:sz w:val="24"/>
          <w:szCs w:val="24"/>
          <w:lang w:eastAsia="tr-TR"/>
        </w:rPr>
        <w:t>.</w:t>
      </w:r>
      <w:r w:rsidRPr="00C16801">
        <w:rPr>
          <w:rFonts w:ascii="Times New Roman" w:eastAsia="Times New Roman" w:hAnsi="Times New Roman" w:cs="Times New Roman"/>
          <w:sz w:val="24"/>
          <w:szCs w:val="24"/>
          <w:lang w:eastAsia="tr-TR"/>
        </w:rPr>
        <w:t xml:space="preserve"> maddeleri ileri sürerek ilgili kanunların aşırı ve keyfi yorumlanması nedeniyle, suç oluşturmayan eylemler temelinde </w:t>
      </w:r>
      <w:proofErr w:type="gramStart"/>
      <w:r w:rsidRPr="00C16801">
        <w:rPr>
          <w:rFonts w:ascii="Times New Roman" w:eastAsia="Times New Roman" w:hAnsi="Times New Roman" w:cs="Times New Roman"/>
          <w:sz w:val="24"/>
          <w:szCs w:val="24"/>
          <w:lang w:eastAsia="tr-TR"/>
        </w:rPr>
        <w:t>mahkum</w:t>
      </w:r>
      <w:proofErr w:type="gramEnd"/>
      <w:r w:rsidRPr="00C16801">
        <w:rPr>
          <w:rFonts w:ascii="Times New Roman" w:eastAsia="Times New Roman" w:hAnsi="Times New Roman" w:cs="Times New Roman"/>
          <w:sz w:val="24"/>
          <w:szCs w:val="24"/>
          <w:lang w:eastAsia="tr-TR"/>
        </w:rPr>
        <w:t xml:space="preserve"> edildiğinden; hem iddia edilen Bylock kullanımına hem de internet trafik verilerine ilişkin bilgilerin özel hayat hakkına aykırı olarak hukuka aykırı biçimde saklandığından ve ortaya konulduğunda ve sendika ve dernek üyeliğinin örgütlenme özgürlüğüne aykırı şekilde mahkumiyeti için delil olarak kullanıldığından şikayet etmiştir.</w:t>
      </w:r>
    </w:p>
    <w:p w:rsidR="00DC3E3C" w:rsidRDefault="00DC3E3C" w:rsidP="00DC3E3C">
      <w:pPr>
        <w:shd w:val="clear" w:color="auto" w:fill="FFFFFF"/>
        <w:spacing w:before="120" w:after="120" w:line="360" w:lineRule="auto"/>
        <w:jc w:val="center"/>
        <w:rPr>
          <w:rFonts w:ascii="Times New Roman" w:eastAsia="Times New Roman" w:hAnsi="Times New Roman" w:cs="Times New Roman"/>
          <w:b/>
          <w:bCs/>
          <w:sz w:val="24"/>
          <w:szCs w:val="24"/>
          <w:lang w:eastAsia="tr-TR"/>
        </w:rPr>
      </w:pPr>
    </w:p>
    <w:p w:rsidR="00C16801" w:rsidRPr="00C16801" w:rsidRDefault="00C16801" w:rsidP="00DC3E3C">
      <w:pPr>
        <w:shd w:val="clear" w:color="auto" w:fill="FFFFFF"/>
        <w:spacing w:before="120" w:after="120" w:line="360" w:lineRule="auto"/>
        <w:jc w:val="center"/>
        <w:rPr>
          <w:rFonts w:ascii="Times New Roman" w:eastAsia="Times New Roman" w:hAnsi="Times New Roman" w:cs="Times New Roman"/>
          <w:sz w:val="28"/>
          <w:szCs w:val="28"/>
          <w:u w:val="single"/>
          <w:lang w:eastAsia="tr-TR"/>
        </w:rPr>
      </w:pPr>
      <w:r w:rsidRPr="00C16801">
        <w:rPr>
          <w:rFonts w:ascii="Times New Roman" w:eastAsia="Times New Roman" w:hAnsi="Times New Roman" w:cs="Times New Roman"/>
          <w:b/>
          <w:bCs/>
          <w:sz w:val="28"/>
          <w:szCs w:val="28"/>
          <w:u w:val="single"/>
          <w:lang w:eastAsia="tr-TR"/>
        </w:rPr>
        <w:t>TARAFLARA SORULAR</w:t>
      </w:r>
    </w:p>
    <w:p w:rsidR="00C16801" w:rsidRPr="00C16801" w:rsidRDefault="00C16801" w:rsidP="00DC3E3C">
      <w:pPr>
        <w:shd w:val="clear" w:color="auto" w:fill="FFFFFF"/>
        <w:spacing w:before="120" w:after="120" w:line="360" w:lineRule="auto"/>
        <w:jc w:val="both"/>
        <w:rPr>
          <w:rFonts w:ascii="Times New Roman" w:eastAsia="Times New Roman" w:hAnsi="Times New Roman" w:cs="Times New Roman"/>
          <w:sz w:val="28"/>
          <w:szCs w:val="28"/>
          <w:u w:val="single"/>
          <w:lang w:eastAsia="tr-TR"/>
        </w:rPr>
      </w:pPr>
      <w:r w:rsidRPr="00C16801">
        <w:rPr>
          <w:rFonts w:ascii="Times New Roman" w:eastAsia="Times New Roman" w:hAnsi="Times New Roman" w:cs="Times New Roman"/>
          <w:b/>
          <w:bCs/>
          <w:sz w:val="28"/>
          <w:szCs w:val="28"/>
          <w:u w:val="single"/>
          <w:lang w:eastAsia="tr-TR"/>
        </w:rPr>
        <w:t>6. Madde</w:t>
      </w:r>
    </w:p>
    <w:p w:rsidR="00674A9C" w:rsidRDefault="00C16801" w:rsidP="00DC3E3C">
      <w:pPr>
        <w:shd w:val="clear" w:color="auto" w:fill="FFFFFF"/>
        <w:spacing w:before="120" w:after="120" w:line="360" w:lineRule="auto"/>
        <w:jc w:val="both"/>
        <w:rPr>
          <w:rFonts w:ascii="Times New Roman" w:eastAsia="Times New Roman" w:hAnsi="Times New Roman" w:cs="Times New Roman"/>
          <w:sz w:val="24"/>
          <w:szCs w:val="24"/>
          <w:lang w:eastAsia="tr-TR"/>
        </w:rPr>
      </w:pPr>
      <w:r w:rsidRPr="00C16801">
        <w:rPr>
          <w:rFonts w:ascii="Times New Roman" w:eastAsia="Times New Roman" w:hAnsi="Times New Roman" w:cs="Times New Roman"/>
          <w:b/>
          <w:sz w:val="24"/>
          <w:szCs w:val="24"/>
          <w:u w:val="single"/>
          <w:lang w:eastAsia="tr-TR"/>
        </w:rPr>
        <w:t>1.</w:t>
      </w:r>
      <w:r w:rsidRPr="00C16801">
        <w:rPr>
          <w:rFonts w:ascii="Times New Roman" w:eastAsia="Times New Roman" w:hAnsi="Times New Roman" w:cs="Times New Roman"/>
          <w:sz w:val="24"/>
          <w:szCs w:val="24"/>
          <w:lang w:eastAsia="tr-TR"/>
        </w:rPr>
        <w:t xml:space="preserve"> Başvuran, hakkındaki suçlamaların kararlaştırılmasında Sözleşme'nin 6/1 ve 3</w:t>
      </w:r>
      <w:r w:rsidR="00EB4858" w:rsidRPr="00DC3E3C">
        <w:rPr>
          <w:rFonts w:ascii="Times New Roman" w:eastAsia="Times New Roman" w:hAnsi="Times New Roman" w:cs="Times New Roman"/>
          <w:sz w:val="24"/>
          <w:szCs w:val="24"/>
          <w:lang w:eastAsia="tr-TR"/>
        </w:rPr>
        <w:t>.</w:t>
      </w:r>
      <w:r w:rsidRPr="00C16801">
        <w:rPr>
          <w:rFonts w:ascii="Times New Roman" w:eastAsia="Times New Roman" w:hAnsi="Times New Roman" w:cs="Times New Roman"/>
          <w:sz w:val="24"/>
          <w:szCs w:val="24"/>
          <w:lang w:eastAsia="tr-TR"/>
        </w:rPr>
        <w:t xml:space="preserve"> maddesine uygun olarak adil yargılanmış mıdır? </w:t>
      </w:r>
    </w:p>
    <w:p w:rsidR="00C16801" w:rsidRPr="00C16801" w:rsidRDefault="00C16801" w:rsidP="00DC3E3C">
      <w:pPr>
        <w:shd w:val="clear" w:color="auto" w:fill="FFFFFF"/>
        <w:spacing w:before="120" w:after="120" w:line="360" w:lineRule="auto"/>
        <w:jc w:val="both"/>
        <w:rPr>
          <w:rFonts w:ascii="Times New Roman" w:eastAsia="Times New Roman" w:hAnsi="Times New Roman" w:cs="Times New Roman"/>
          <w:sz w:val="24"/>
          <w:szCs w:val="24"/>
          <w:lang w:eastAsia="tr-TR"/>
        </w:rPr>
      </w:pPr>
      <w:r w:rsidRPr="00C16801">
        <w:rPr>
          <w:rFonts w:ascii="Times New Roman" w:eastAsia="Times New Roman" w:hAnsi="Times New Roman" w:cs="Times New Roman"/>
          <w:sz w:val="24"/>
          <w:szCs w:val="24"/>
          <w:lang w:eastAsia="tr-TR"/>
        </w:rPr>
        <w:t>Bilhassa;</w:t>
      </w:r>
    </w:p>
    <w:p w:rsidR="00C16801" w:rsidRPr="00C16801" w:rsidRDefault="00C16801" w:rsidP="00DC3E3C">
      <w:pPr>
        <w:shd w:val="clear" w:color="auto" w:fill="FFFFFF"/>
        <w:spacing w:before="120" w:after="120" w:line="360" w:lineRule="auto"/>
        <w:jc w:val="both"/>
        <w:rPr>
          <w:rFonts w:ascii="Times New Roman" w:eastAsia="Times New Roman" w:hAnsi="Times New Roman" w:cs="Times New Roman"/>
          <w:sz w:val="24"/>
          <w:szCs w:val="24"/>
          <w:lang w:eastAsia="tr-TR"/>
        </w:rPr>
      </w:pPr>
      <w:proofErr w:type="gramStart"/>
      <w:r w:rsidRPr="00C16801">
        <w:rPr>
          <w:rFonts w:ascii="Times New Roman" w:eastAsia="Times New Roman" w:hAnsi="Times New Roman" w:cs="Times New Roman"/>
          <w:b/>
          <w:sz w:val="24"/>
          <w:szCs w:val="24"/>
          <w:u w:val="single"/>
          <w:lang w:eastAsia="tr-TR"/>
        </w:rPr>
        <w:t>a</w:t>
      </w:r>
      <w:proofErr w:type="gramEnd"/>
      <w:r w:rsidRPr="00C16801">
        <w:rPr>
          <w:rFonts w:ascii="Times New Roman" w:eastAsia="Times New Roman" w:hAnsi="Times New Roman" w:cs="Times New Roman"/>
          <w:b/>
          <w:sz w:val="24"/>
          <w:szCs w:val="24"/>
          <w:u w:val="single"/>
          <w:lang w:eastAsia="tr-TR"/>
        </w:rPr>
        <w:t>.</w:t>
      </w:r>
      <w:r w:rsidRPr="00C16801">
        <w:rPr>
          <w:rFonts w:ascii="Times New Roman" w:eastAsia="Times New Roman" w:hAnsi="Times New Roman" w:cs="Times New Roman"/>
          <w:sz w:val="24"/>
          <w:szCs w:val="24"/>
          <w:lang w:eastAsia="tr-TR"/>
        </w:rPr>
        <w:t xml:space="preserve"> Bylock mesajlaşma uygulaması nedir ve ulusal yargılama makamlarının onun münhasıran FETÖ/PDY üyelerince kullanıldığı sonucuna varmasına yol açan </w:t>
      </w:r>
      <w:r w:rsidR="00674A9C">
        <w:rPr>
          <w:rFonts w:ascii="Times New Roman" w:eastAsia="Times New Roman" w:hAnsi="Times New Roman" w:cs="Times New Roman"/>
          <w:sz w:val="24"/>
          <w:szCs w:val="24"/>
          <w:lang w:eastAsia="tr-TR"/>
        </w:rPr>
        <w:t xml:space="preserve">sebepler </w:t>
      </w:r>
      <w:r w:rsidRPr="00C16801">
        <w:rPr>
          <w:rFonts w:ascii="Times New Roman" w:eastAsia="Times New Roman" w:hAnsi="Times New Roman" w:cs="Times New Roman"/>
          <w:sz w:val="24"/>
          <w:szCs w:val="24"/>
          <w:lang w:eastAsia="tr-TR"/>
        </w:rPr>
        <w:t>nelerdir?</w:t>
      </w:r>
    </w:p>
    <w:p w:rsidR="00C16801" w:rsidRPr="00C16801" w:rsidRDefault="00C16801" w:rsidP="00DC3E3C">
      <w:pPr>
        <w:shd w:val="clear" w:color="auto" w:fill="FFFFFF"/>
        <w:spacing w:before="120" w:after="120" w:line="360" w:lineRule="auto"/>
        <w:jc w:val="both"/>
        <w:rPr>
          <w:rFonts w:ascii="Times New Roman" w:eastAsia="Times New Roman" w:hAnsi="Times New Roman" w:cs="Times New Roman"/>
          <w:sz w:val="24"/>
          <w:szCs w:val="24"/>
          <w:lang w:eastAsia="tr-TR"/>
        </w:rPr>
      </w:pPr>
      <w:r w:rsidRPr="00C16801">
        <w:rPr>
          <w:rFonts w:ascii="Times New Roman" w:eastAsia="Times New Roman" w:hAnsi="Times New Roman" w:cs="Times New Roman"/>
          <w:sz w:val="24"/>
          <w:szCs w:val="24"/>
          <w:u w:val="single"/>
          <w:lang w:eastAsia="tr-TR"/>
        </w:rPr>
        <w:t>Taraflar, bir kişinin bu uygulamayı kullanmasının FETÖ/PDY üyeliğine ilişkin yargılamalar bağlamındaki kanıtsal değerini açıklamaya ve yanıtlarını Anayasa Mahkemesi ile Yargıtay tarafından bu hususta verilen ilgili kararlarla desteklemeye davet edilmektedir.</w:t>
      </w:r>
    </w:p>
    <w:p w:rsidR="00C16801" w:rsidRPr="00C16801" w:rsidRDefault="00C16801" w:rsidP="00DC3E3C">
      <w:pPr>
        <w:shd w:val="clear" w:color="auto" w:fill="FFFFFF"/>
        <w:spacing w:before="120" w:after="120" w:line="360" w:lineRule="auto"/>
        <w:jc w:val="both"/>
        <w:rPr>
          <w:rFonts w:ascii="Times New Roman" w:eastAsia="Times New Roman" w:hAnsi="Times New Roman" w:cs="Times New Roman"/>
          <w:sz w:val="24"/>
          <w:szCs w:val="24"/>
          <w:lang w:eastAsia="tr-TR"/>
        </w:rPr>
      </w:pPr>
      <w:proofErr w:type="gramStart"/>
      <w:r w:rsidRPr="00C16801">
        <w:rPr>
          <w:rFonts w:ascii="Times New Roman" w:eastAsia="Times New Roman" w:hAnsi="Times New Roman" w:cs="Times New Roman"/>
          <w:b/>
          <w:sz w:val="24"/>
          <w:szCs w:val="24"/>
          <w:u w:val="single"/>
          <w:lang w:eastAsia="tr-TR"/>
        </w:rPr>
        <w:t>b</w:t>
      </w:r>
      <w:proofErr w:type="gramEnd"/>
      <w:r w:rsidRPr="00C16801">
        <w:rPr>
          <w:rFonts w:ascii="Times New Roman" w:eastAsia="Times New Roman" w:hAnsi="Times New Roman" w:cs="Times New Roman"/>
          <w:b/>
          <w:sz w:val="24"/>
          <w:szCs w:val="24"/>
          <w:u w:val="single"/>
          <w:lang w:eastAsia="tr-TR"/>
        </w:rPr>
        <w:t>.</w:t>
      </w:r>
      <w:r w:rsidRPr="00C16801">
        <w:rPr>
          <w:rFonts w:ascii="Times New Roman" w:eastAsia="Times New Roman" w:hAnsi="Times New Roman" w:cs="Times New Roman"/>
          <w:sz w:val="24"/>
          <w:szCs w:val="24"/>
          <w:lang w:eastAsia="tr-TR"/>
        </w:rPr>
        <w:t xml:space="preserve"> Ulusal mahkemelerin, başvuranın Bylock mesajlaşma uygulamasını kullanmış olduğu tespitinin kanıtsal temeli ne</w:t>
      </w:r>
      <w:r w:rsidR="00EB4858" w:rsidRPr="00DC3E3C">
        <w:rPr>
          <w:rFonts w:ascii="Times New Roman" w:eastAsia="Times New Roman" w:hAnsi="Times New Roman" w:cs="Times New Roman"/>
          <w:sz w:val="24"/>
          <w:szCs w:val="24"/>
          <w:lang w:eastAsia="tr-TR"/>
        </w:rPr>
        <w:t>ye dayanmaktadır</w:t>
      </w:r>
      <w:r w:rsidRPr="00C16801">
        <w:rPr>
          <w:rFonts w:ascii="Times New Roman" w:eastAsia="Times New Roman" w:hAnsi="Times New Roman" w:cs="Times New Roman"/>
          <w:sz w:val="24"/>
          <w:szCs w:val="24"/>
          <w:lang w:eastAsia="tr-TR"/>
        </w:rPr>
        <w:t>?</w:t>
      </w:r>
    </w:p>
    <w:p w:rsidR="00C16801" w:rsidRPr="00C16801" w:rsidRDefault="00C16801" w:rsidP="00DC3E3C">
      <w:pPr>
        <w:shd w:val="clear" w:color="auto" w:fill="FFFFFF"/>
        <w:spacing w:before="120" w:after="120" w:line="360" w:lineRule="auto"/>
        <w:jc w:val="both"/>
        <w:rPr>
          <w:rFonts w:ascii="Times New Roman" w:eastAsia="Times New Roman" w:hAnsi="Times New Roman" w:cs="Times New Roman"/>
          <w:sz w:val="24"/>
          <w:szCs w:val="24"/>
          <w:lang w:eastAsia="tr-TR"/>
        </w:rPr>
      </w:pPr>
      <w:r w:rsidRPr="00C16801">
        <w:rPr>
          <w:rFonts w:ascii="Times New Roman" w:eastAsia="Times New Roman" w:hAnsi="Times New Roman" w:cs="Times New Roman"/>
          <w:sz w:val="24"/>
          <w:szCs w:val="24"/>
          <w:u w:val="single"/>
          <w:lang w:eastAsia="tr-TR"/>
        </w:rPr>
        <w:lastRenderedPageBreak/>
        <w:t xml:space="preserve">Dava dosyasındaki, başvuranın bu uygulama üzerinden iletişiminin içeriğini gösteren dijital veriler ve belgeler de dâhil olmak üzere, ulusal mahkemelerin </w:t>
      </w:r>
      <w:r w:rsidR="00674A9C">
        <w:rPr>
          <w:rFonts w:ascii="Times New Roman" w:eastAsia="Times New Roman" w:hAnsi="Times New Roman" w:cs="Times New Roman"/>
          <w:sz w:val="24"/>
          <w:szCs w:val="24"/>
          <w:u w:val="single"/>
          <w:lang w:eastAsia="tr-TR"/>
        </w:rPr>
        <w:t>başvuranın Bylock kullanımını</w:t>
      </w:r>
      <w:r w:rsidRPr="00C16801">
        <w:rPr>
          <w:rFonts w:ascii="Times New Roman" w:eastAsia="Times New Roman" w:hAnsi="Times New Roman" w:cs="Times New Roman"/>
          <w:sz w:val="24"/>
          <w:szCs w:val="24"/>
          <w:u w:val="single"/>
          <w:lang w:eastAsia="tr-TR"/>
        </w:rPr>
        <w:t xml:space="preserve"> delili olarak dayandıkları bütün materyallerin bir kopyasını Mahkemeye sunması </w:t>
      </w:r>
      <w:r w:rsidR="00EB4858" w:rsidRPr="00DC3E3C">
        <w:rPr>
          <w:rFonts w:ascii="Times New Roman" w:eastAsia="Times New Roman" w:hAnsi="Times New Roman" w:cs="Times New Roman"/>
          <w:sz w:val="24"/>
          <w:szCs w:val="24"/>
          <w:u w:val="single"/>
          <w:lang w:eastAsia="tr-TR"/>
        </w:rPr>
        <w:t>Hükümetten</w:t>
      </w:r>
      <w:r w:rsidRPr="00C16801">
        <w:rPr>
          <w:rFonts w:ascii="Times New Roman" w:eastAsia="Times New Roman" w:hAnsi="Times New Roman" w:cs="Times New Roman"/>
          <w:sz w:val="24"/>
          <w:szCs w:val="24"/>
          <w:u w:val="single"/>
          <w:lang w:eastAsia="tr-TR"/>
        </w:rPr>
        <w:t xml:space="preserve"> istenmiştir.</w:t>
      </w:r>
    </w:p>
    <w:p w:rsidR="00C16801" w:rsidRPr="00C16801" w:rsidRDefault="00C16801" w:rsidP="00DC3E3C">
      <w:pPr>
        <w:shd w:val="clear" w:color="auto" w:fill="FFFFFF"/>
        <w:spacing w:before="120" w:after="120" w:line="360" w:lineRule="auto"/>
        <w:jc w:val="both"/>
        <w:rPr>
          <w:rFonts w:ascii="Times New Roman" w:eastAsia="Times New Roman" w:hAnsi="Times New Roman" w:cs="Times New Roman"/>
          <w:sz w:val="24"/>
          <w:szCs w:val="24"/>
          <w:lang w:eastAsia="tr-TR"/>
        </w:rPr>
      </w:pPr>
      <w:proofErr w:type="gramStart"/>
      <w:r w:rsidRPr="00C16801">
        <w:rPr>
          <w:rFonts w:ascii="Times New Roman" w:eastAsia="Times New Roman" w:hAnsi="Times New Roman" w:cs="Times New Roman"/>
          <w:b/>
          <w:sz w:val="24"/>
          <w:szCs w:val="24"/>
          <w:u w:val="single"/>
          <w:lang w:eastAsia="tr-TR"/>
        </w:rPr>
        <w:t>c</w:t>
      </w:r>
      <w:proofErr w:type="gramEnd"/>
      <w:r w:rsidRPr="00C16801">
        <w:rPr>
          <w:rFonts w:ascii="Times New Roman" w:eastAsia="Times New Roman" w:hAnsi="Times New Roman" w:cs="Times New Roman"/>
          <w:b/>
          <w:sz w:val="24"/>
          <w:szCs w:val="24"/>
          <w:u w:val="single"/>
          <w:lang w:eastAsia="tr-TR"/>
        </w:rPr>
        <w:t>.</w:t>
      </w:r>
      <w:r w:rsidRPr="00C16801">
        <w:rPr>
          <w:rFonts w:ascii="Times New Roman" w:eastAsia="Times New Roman" w:hAnsi="Times New Roman" w:cs="Times New Roman"/>
          <w:sz w:val="24"/>
          <w:szCs w:val="24"/>
          <w:lang w:eastAsia="tr-TR"/>
        </w:rPr>
        <w:t xml:space="preserve"> Elektronik ve dijital deliller de dahil olmak üzere ceza yargılamalarında delillerin toplanmasını, incelenmesini ve kullanımını düzenleyen Türk hukukundaki yasal hükümler nelerdir? Bylock delili</w:t>
      </w:r>
      <w:r w:rsidR="00674A9C">
        <w:rPr>
          <w:rFonts w:ascii="Times New Roman" w:eastAsia="Times New Roman" w:hAnsi="Times New Roman" w:cs="Times New Roman"/>
          <w:sz w:val="24"/>
          <w:szCs w:val="24"/>
          <w:lang w:eastAsia="tr-TR"/>
        </w:rPr>
        <w:t>yle ilgili</w:t>
      </w:r>
      <w:r w:rsidRPr="00C16801">
        <w:rPr>
          <w:rFonts w:ascii="Times New Roman" w:eastAsia="Times New Roman" w:hAnsi="Times New Roman" w:cs="Times New Roman"/>
          <w:sz w:val="24"/>
          <w:szCs w:val="24"/>
          <w:lang w:eastAsia="tr-TR"/>
        </w:rPr>
        <w:t xml:space="preserve"> ulusal makamlar bu hükümlere uymuş mudur?</w:t>
      </w:r>
    </w:p>
    <w:p w:rsidR="00A95525" w:rsidRPr="00DC3E3C" w:rsidRDefault="00C16801" w:rsidP="00DC3E3C">
      <w:pPr>
        <w:shd w:val="clear" w:color="auto" w:fill="FFFFFF"/>
        <w:spacing w:before="120" w:after="120" w:line="360" w:lineRule="auto"/>
        <w:jc w:val="both"/>
        <w:rPr>
          <w:rFonts w:ascii="Times New Roman" w:eastAsia="Times New Roman" w:hAnsi="Times New Roman" w:cs="Times New Roman"/>
          <w:sz w:val="24"/>
          <w:szCs w:val="24"/>
          <w:lang w:eastAsia="tr-TR"/>
        </w:rPr>
      </w:pPr>
      <w:proofErr w:type="gramStart"/>
      <w:r w:rsidRPr="00C16801">
        <w:rPr>
          <w:rFonts w:ascii="Times New Roman" w:eastAsia="Times New Roman" w:hAnsi="Times New Roman" w:cs="Times New Roman"/>
          <w:b/>
          <w:sz w:val="24"/>
          <w:szCs w:val="24"/>
          <w:u w:val="single"/>
          <w:lang w:eastAsia="tr-TR"/>
        </w:rPr>
        <w:t>d</w:t>
      </w:r>
      <w:proofErr w:type="gramEnd"/>
      <w:r w:rsidRPr="00C16801">
        <w:rPr>
          <w:rFonts w:ascii="Times New Roman" w:eastAsia="Times New Roman" w:hAnsi="Times New Roman" w:cs="Times New Roman"/>
          <w:b/>
          <w:sz w:val="24"/>
          <w:szCs w:val="24"/>
          <w:u w:val="single"/>
          <w:lang w:eastAsia="tr-TR"/>
        </w:rPr>
        <w:t>.</w:t>
      </w:r>
      <w:r w:rsidRPr="00C16801">
        <w:rPr>
          <w:rFonts w:ascii="Times New Roman" w:eastAsia="Times New Roman" w:hAnsi="Times New Roman" w:cs="Times New Roman"/>
          <w:sz w:val="24"/>
          <w:szCs w:val="24"/>
          <w:lang w:eastAsia="tr-TR"/>
        </w:rPr>
        <w:t xml:space="preserve"> Başvuranın iddialarının ışığında, </w:t>
      </w:r>
    </w:p>
    <w:p w:rsidR="00A95525" w:rsidRPr="00DC3E3C" w:rsidRDefault="00C16801" w:rsidP="00DC3E3C">
      <w:pPr>
        <w:shd w:val="clear" w:color="auto" w:fill="FFFFFF"/>
        <w:spacing w:before="120" w:after="120" w:line="360" w:lineRule="auto"/>
        <w:ind w:left="993" w:hanging="567"/>
        <w:jc w:val="both"/>
        <w:rPr>
          <w:rFonts w:ascii="Times New Roman" w:eastAsia="Times New Roman" w:hAnsi="Times New Roman" w:cs="Times New Roman"/>
          <w:sz w:val="24"/>
          <w:szCs w:val="24"/>
          <w:lang w:eastAsia="tr-TR"/>
        </w:rPr>
      </w:pPr>
      <w:r w:rsidRPr="00C16801">
        <w:rPr>
          <w:rFonts w:ascii="Times New Roman" w:eastAsia="Times New Roman" w:hAnsi="Times New Roman" w:cs="Times New Roman"/>
          <w:b/>
          <w:sz w:val="24"/>
          <w:szCs w:val="24"/>
          <w:lang w:eastAsia="tr-TR"/>
        </w:rPr>
        <w:t>(i)</w:t>
      </w:r>
      <w:r w:rsidRPr="00C16801">
        <w:rPr>
          <w:rFonts w:ascii="Times New Roman" w:eastAsia="Times New Roman" w:hAnsi="Times New Roman" w:cs="Times New Roman"/>
          <w:sz w:val="24"/>
          <w:szCs w:val="24"/>
          <w:lang w:eastAsia="tr-TR"/>
        </w:rPr>
        <w:t> </w:t>
      </w:r>
      <w:r w:rsidR="00A95525" w:rsidRPr="00DC3E3C">
        <w:rPr>
          <w:rFonts w:ascii="Times New Roman" w:eastAsia="Times New Roman" w:hAnsi="Times New Roman" w:cs="Times New Roman"/>
          <w:sz w:val="24"/>
          <w:szCs w:val="24"/>
          <w:lang w:eastAsia="tr-TR"/>
        </w:rPr>
        <w:tab/>
      </w:r>
      <w:r w:rsidRPr="00C16801">
        <w:rPr>
          <w:rFonts w:ascii="Times New Roman" w:eastAsia="Times New Roman" w:hAnsi="Times New Roman" w:cs="Times New Roman"/>
          <w:i/>
          <w:iCs/>
          <w:sz w:val="24"/>
          <w:szCs w:val="24"/>
          <w:lang w:eastAsia="tr-TR"/>
        </w:rPr>
        <w:t>Milli İstihbarat Teşkilatı</w:t>
      </w:r>
      <w:r w:rsidRPr="00C16801">
        <w:rPr>
          <w:rFonts w:ascii="Times New Roman" w:eastAsia="Times New Roman" w:hAnsi="Times New Roman" w:cs="Times New Roman"/>
          <w:sz w:val="24"/>
          <w:szCs w:val="24"/>
          <w:lang w:eastAsia="tr-TR"/>
        </w:rPr>
        <w:t xml:space="preserve"> (MİT) tarafından ele geçirilme şekli ve </w:t>
      </w:r>
    </w:p>
    <w:p w:rsidR="00C16801" w:rsidRPr="00C16801" w:rsidRDefault="00C16801" w:rsidP="00DC3E3C">
      <w:pPr>
        <w:shd w:val="clear" w:color="auto" w:fill="FFFFFF"/>
        <w:spacing w:before="120" w:after="120" w:line="360" w:lineRule="auto"/>
        <w:ind w:left="993" w:hanging="567"/>
        <w:jc w:val="both"/>
        <w:rPr>
          <w:rFonts w:ascii="Times New Roman" w:eastAsia="Times New Roman" w:hAnsi="Times New Roman" w:cs="Times New Roman"/>
          <w:sz w:val="24"/>
          <w:szCs w:val="24"/>
          <w:lang w:eastAsia="tr-TR"/>
        </w:rPr>
      </w:pPr>
      <w:r w:rsidRPr="00C16801">
        <w:rPr>
          <w:rFonts w:ascii="Times New Roman" w:eastAsia="Times New Roman" w:hAnsi="Times New Roman" w:cs="Times New Roman"/>
          <w:b/>
          <w:sz w:val="24"/>
          <w:szCs w:val="24"/>
          <w:lang w:eastAsia="tr-TR"/>
        </w:rPr>
        <w:t>(ii) </w:t>
      </w:r>
      <w:r w:rsidR="00A95525" w:rsidRPr="00DC3E3C">
        <w:rPr>
          <w:rFonts w:ascii="Times New Roman" w:eastAsia="Times New Roman" w:hAnsi="Times New Roman" w:cs="Times New Roman"/>
          <w:b/>
          <w:sz w:val="24"/>
          <w:szCs w:val="24"/>
          <w:lang w:eastAsia="tr-TR"/>
        </w:rPr>
        <w:tab/>
      </w:r>
      <w:r w:rsidRPr="00C16801">
        <w:rPr>
          <w:rFonts w:ascii="Times New Roman" w:eastAsia="Times New Roman" w:hAnsi="Times New Roman" w:cs="Times New Roman"/>
          <w:i/>
          <w:iCs/>
          <w:sz w:val="24"/>
          <w:szCs w:val="24"/>
          <w:lang w:eastAsia="tr-TR"/>
        </w:rPr>
        <w:t>Bilgi Teknolojileri ve İletişim Kurumu</w:t>
      </w:r>
      <w:r w:rsidRPr="00C16801">
        <w:rPr>
          <w:rFonts w:ascii="Times New Roman" w:eastAsia="Times New Roman" w:hAnsi="Times New Roman" w:cs="Times New Roman"/>
          <w:sz w:val="24"/>
          <w:szCs w:val="24"/>
          <w:lang w:eastAsia="tr-TR"/>
        </w:rPr>
        <w:t> böyle verilerin saklanması için kanunda belirtilen azami sürenin ötesine geçen bilgileri içerdiğinden, (BTK) tarafından sağlanan internet trafik verilerinin yasal şekilde saklanmadığı ve ortaya konulmadığı iddiası gözetildiğinde; başvuranın Bylock kullanımına ilişkin deliller yasal şekilde elde edilmiş midir?</w:t>
      </w:r>
    </w:p>
    <w:p w:rsidR="00674A9C" w:rsidRDefault="00C16801" w:rsidP="00DC3E3C">
      <w:pPr>
        <w:shd w:val="clear" w:color="auto" w:fill="FFFFFF"/>
        <w:spacing w:before="120" w:after="120" w:line="360" w:lineRule="auto"/>
        <w:jc w:val="both"/>
        <w:rPr>
          <w:rFonts w:ascii="Times New Roman" w:eastAsia="Times New Roman" w:hAnsi="Times New Roman" w:cs="Times New Roman"/>
          <w:sz w:val="24"/>
          <w:szCs w:val="24"/>
          <w:lang w:eastAsia="tr-TR"/>
        </w:rPr>
      </w:pPr>
      <w:proofErr w:type="gramStart"/>
      <w:r w:rsidRPr="00C16801">
        <w:rPr>
          <w:rFonts w:ascii="Times New Roman" w:eastAsia="Times New Roman" w:hAnsi="Times New Roman" w:cs="Times New Roman"/>
          <w:b/>
          <w:sz w:val="24"/>
          <w:szCs w:val="24"/>
          <w:u w:val="single"/>
          <w:lang w:eastAsia="tr-TR"/>
        </w:rPr>
        <w:t>e</w:t>
      </w:r>
      <w:proofErr w:type="gramEnd"/>
      <w:r w:rsidRPr="00C16801">
        <w:rPr>
          <w:rFonts w:ascii="Times New Roman" w:eastAsia="Times New Roman" w:hAnsi="Times New Roman" w:cs="Times New Roman"/>
          <w:b/>
          <w:sz w:val="24"/>
          <w:szCs w:val="24"/>
          <w:u w:val="single"/>
          <w:lang w:eastAsia="tr-TR"/>
        </w:rPr>
        <w:t>.</w:t>
      </w:r>
      <w:r w:rsidRPr="00C16801">
        <w:rPr>
          <w:rFonts w:ascii="Times New Roman" w:eastAsia="Times New Roman" w:hAnsi="Times New Roman" w:cs="Times New Roman"/>
          <w:sz w:val="24"/>
          <w:szCs w:val="24"/>
          <w:lang w:eastAsia="tr-TR"/>
        </w:rPr>
        <w:t xml:space="preserve"> Başvuranın Bylock kullanımına ilişkin deliller yeterince güvenilir midir? </w:t>
      </w:r>
    </w:p>
    <w:p w:rsidR="00A95525" w:rsidRPr="00DC3E3C" w:rsidRDefault="00C16801" w:rsidP="00DC3E3C">
      <w:pPr>
        <w:shd w:val="clear" w:color="auto" w:fill="FFFFFF"/>
        <w:spacing w:before="120" w:after="120" w:line="360" w:lineRule="auto"/>
        <w:jc w:val="both"/>
        <w:rPr>
          <w:rFonts w:ascii="Times New Roman" w:eastAsia="Times New Roman" w:hAnsi="Times New Roman" w:cs="Times New Roman"/>
          <w:sz w:val="24"/>
          <w:szCs w:val="24"/>
          <w:lang w:eastAsia="tr-TR"/>
        </w:rPr>
      </w:pPr>
      <w:r w:rsidRPr="00C16801">
        <w:rPr>
          <w:rFonts w:ascii="Times New Roman" w:eastAsia="Times New Roman" w:hAnsi="Times New Roman" w:cs="Times New Roman"/>
          <w:sz w:val="24"/>
          <w:szCs w:val="24"/>
          <w:lang w:eastAsia="tr-TR"/>
        </w:rPr>
        <w:t>Bilhassa;</w:t>
      </w:r>
    </w:p>
    <w:p w:rsidR="00A95525" w:rsidRPr="00DC3E3C" w:rsidRDefault="00A95525" w:rsidP="00DC3E3C">
      <w:pPr>
        <w:shd w:val="clear" w:color="auto" w:fill="FFFFFF"/>
        <w:spacing w:before="120" w:after="120" w:line="360" w:lineRule="auto"/>
        <w:ind w:left="993" w:hanging="567"/>
        <w:jc w:val="both"/>
        <w:rPr>
          <w:rFonts w:ascii="Times New Roman" w:eastAsia="Times New Roman" w:hAnsi="Times New Roman" w:cs="Times New Roman"/>
          <w:sz w:val="24"/>
          <w:szCs w:val="24"/>
          <w:lang w:eastAsia="tr-TR"/>
        </w:rPr>
      </w:pPr>
      <w:r w:rsidRPr="00DC3E3C">
        <w:rPr>
          <w:rFonts w:ascii="Times New Roman" w:eastAsia="Times New Roman" w:hAnsi="Times New Roman" w:cs="Times New Roman"/>
          <w:b/>
          <w:sz w:val="24"/>
          <w:szCs w:val="24"/>
          <w:lang w:eastAsia="tr-TR"/>
        </w:rPr>
        <w:t>(i)</w:t>
      </w:r>
      <w:r w:rsidR="00C16801" w:rsidRPr="00C16801">
        <w:rPr>
          <w:rFonts w:ascii="Times New Roman" w:eastAsia="Times New Roman" w:hAnsi="Times New Roman" w:cs="Times New Roman"/>
          <w:sz w:val="24"/>
          <w:szCs w:val="24"/>
          <w:lang w:eastAsia="tr-TR"/>
        </w:rPr>
        <w:t xml:space="preserve"> </w:t>
      </w:r>
      <w:r w:rsidRPr="00DC3E3C">
        <w:rPr>
          <w:rFonts w:ascii="Times New Roman" w:eastAsia="Times New Roman" w:hAnsi="Times New Roman" w:cs="Times New Roman"/>
          <w:sz w:val="24"/>
          <w:szCs w:val="24"/>
          <w:lang w:eastAsia="tr-TR"/>
        </w:rPr>
        <w:tab/>
      </w:r>
      <w:r w:rsidR="00C16801" w:rsidRPr="00C16801">
        <w:rPr>
          <w:rFonts w:ascii="Times New Roman" w:eastAsia="Times New Roman" w:hAnsi="Times New Roman" w:cs="Times New Roman"/>
          <w:sz w:val="24"/>
          <w:szCs w:val="24"/>
          <w:lang w:eastAsia="tr-TR"/>
        </w:rPr>
        <w:t>Teknik bir bakış açısından, başvuran hakkında elde edilen dijital deliller, ne ölçüde onun Bylock kullanımının sağlıklı bir göstergesi</w:t>
      </w:r>
      <w:r w:rsidRPr="00DC3E3C">
        <w:rPr>
          <w:rFonts w:ascii="Times New Roman" w:eastAsia="Times New Roman" w:hAnsi="Times New Roman" w:cs="Times New Roman"/>
          <w:sz w:val="24"/>
          <w:szCs w:val="24"/>
          <w:lang w:eastAsia="tr-TR"/>
        </w:rPr>
        <w:t>dir</w:t>
      </w:r>
      <w:r w:rsidR="00C16801" w:rsidRPr="00C16801">
        <w:rPr>
          <w:rFonts w:ascii="Times New Roman" w:eastAsia="Times New Roman" w:hAnsi="Times New Roman" w:cs="Times New Roman"/>
          <w:sz w:val="24"/>
          <w:szCs w:val="24"/>
          <w:lang w:eastAsia="tr-TR"/>
        </w:rPr>
        <w:t>? Ulus</w:t>
      </w:r>
      <w:r w:rsidR="00674A9C">
        <w:rPr>
          <w:rFonts w:ascii="Times New Roman" w:eastAsia="Times New Roman" w:hAnsi="Times New Roman" w:cs="Times New Roman"/>
          <w:sz w:val="24"/>
          <w:szCs w:val="24"/>
          <w:lang w:eastAsia="tr-TR"/>
        </w:rPr>
        <w:t xml:space="preserve">al mahkemeler savcılıkça </w:t>
      </w:r>
      <w:r w:rsidR="00C16801" w:rsidRPr="00C16801">
        <w:rPr>
          <w:rFonts w:ascii="Times New Roman" w:eastAsia="Times New Roman" w:hAnsi="Times New Roman" w:cs="Times New Roman"/>
          <w:sz w:val="24"/>
          <w:szCs w:val="24"/>
          <w:lang w:eastAsia="tr-TR"/>
        </w:rPr>
        <w:t>sunulan dijital delillerin güvenilirliğini yeterince değerlendirmiş midir ve bu verilerin güvenilirliğine yönelik başvuranın endişelerine yanıt vermişler midir?</w:t>
      </w:r>
    </w:p>
    <w:p w:rsidR="00C16801" w:rsidRPr="00C16801" w:rsidRDefault="00A95525" w:rsidP="00DC3E3C">
      <w:pPr>
        <w:shd w:val="clear" w:color="auto" w:fill="FFFFFF"/>
        <w:spacing w:before="120" w:after="120" w:line="360" w:lineRule="auto"/>
        <w:ind w:left="993" w:hanging="567"/>
        <w:jc w:val="both"/>
        <w:rPr>
          <w:rFonts w:ascii="Times New Roman" w:eastAsia="Times New Roman" w:hAnsi="Times New Roman" w:cs="Times New Roman"/>
          <w:color w:val="FF0000"/>
          <w:sz w:val="24"/>
          <w:szCs w:val="24"/>
          <w:lang w:eastAsia="tr-TR"/>
        </w:rPr>
      </w:pPr>
      <w:r w:rsidRPr="00DC3E3C">
        <w:rPr>
          <w:rFonts w:ascii="Times New Roman" w:eastAsia="Times New Roman" w:hAnsi="Times New Roman" w:cs="Times New Roman"/>
          <w:b/>
          <w:sz w:val="24"/>
          <w:szCs w:val="24"/>
          <w:lang w:eastAsia="tr-TR"/>
        </w:rPr>
        <w:t>(ii)</w:t>
      </w:r>
      <w:r w:rsidR="00C16801" w:rsidRPr="00C16801">
        <w:rPr>
          <w:rFonts w:ascii="Times New Roman" w:eastAsia="Times New Roman" w:hAnsi="Times New Roman" w:cs="Times New Roman"/>
          <w:sz w:val="24"/>
          <w:szCs w:val="24"/>
          <w:lang w:eastAsia="tr-TR"/>
        </w:rPr>
        <w:t xml:space="preserve"> </w:t>
      </w:r>
      <w:r w:rsidR="00DC3E3C">
        <w:rPr>
          <w:rFonts w:ascii="Times New Roman" w:eastAsia="Times New Roman" w:hAnsi="Times New Roman" w:cs="Times New Roman"/>
          <w:sz w:val="24"/>
          <w:szCs w:val="24"/>
          <w:lang w:eastAsia="tr-TR"/>
        </w:rPr>
        <w:tab/>
      </w:r>
      <w:r w:rsidR="00C16801" w:rsidRPr="00C16801">
        <w:rPr>
          <w:rFonts w:ascii="Times New Roman" w:eastAsia="Times New Roman" w:hAnsi="Times New Roman" w:cs="Times New Roman"/>
          <w:sz w:val="24"/>
          <w:szCs w:val="24"/>
          <w:lang w:eastAsia="tr-TR"/>
        </w:rPr>
        <w:t>Ulusal mahkemeler tarafından Ceza Muhakemesi Kanunu uyarınca öngörülen ilgili usulü güvencelerin bu ilk aşama boyunca uygulama alanı bulmayacağı</w:t>
      </w:r>
      <w:r w:rsidR="00AA04B9">
        <w:rPr>
          <w:rFonts w:ascii="Times New Roman" w:eastAsia="Times New Roman" w:hAnsi="Times New Roman" w:cs="Times New Roman"/>
          <w:sz w:val="24"/>
          <w:szCs w:val="24"/>
          <w:lang w:eastAsia="tr-TR"/>
        </w:rPr>
        <w:t>na hükmedildiğinden; iç</w:t>
      </w:r>
      <w:r w:rsidR="00C16801" w:rsidRPr="00C16801">
        <w:rPr>
          <w:rFonts w:ascii="Times New Roman" w:eastAsia="Times New Roman" w:hAnsi="Times New Roman" w:cs="Times New Roman"/>
          <w:sz w:val="24"/>
          <w:szCs w:val="24"/>
          <w:lang w:eastAsia="tr-TR"/>
        </w:rPr>
        <w:t xml:space="preserve"> hukukta, MİT tarafından elde edilen Bylock verilerinin bütünlüğünü ve orijinalliğini soruşturma makamlarına sunulma</w:t>
      </w:r>
      <w:r w:rsidRPr="00DC3E3C">
        <w:rPr>
          <w:rFonts w:ascii="Times New Roman" w:eastAsia="Times New Roman" w:hAnsi="Times New Roman" w:cs="Times New Roman"/>
          <w:sz w:val="24"/>
          <w:szCs w:val="24"/>
          <w:lang w:eastAsia="tr-TR"/>
        </w:rPr>
        <w:t xml:space="preserve">dan </w:t>
      </w:r>
      <w:r w:rsidR="00C16801" w:rsidRPr="00C16801">
        <w:rPr>
          <w:rFonts w:ascii="Times New Roman" w:eastAsia="Times New Roman" w:hAnsi="Times New Roman" w:cs="Times New Roman"/>
          <w:sz w:val="24"/>
          <w:szCs w:val="24"/>
          <w:lang w:eastAsia="tr-TR"/>
        </w:rPr>
        <w:t>önce</w:t>
      </w:r>
      <w:r w:rsidRPr="00DC3E3C">
        <w:rPr>
          <w:rFonts w:ascii="Times New Roman" w:eastAsia="Times New Roman" w:hAnsi="Times New Roman" w:cs="Times New Roman"/>
          <w:sz w:val="24"/>
          <w:szCs w:val="24"/>
          <w:lang w:eastAsia="tr-TR"/>
        </w:rPr>
        <w:t>ki</w:t>
      </w:r>
      <w:r w:rsidR="00C16801" w:rsidRPr="00C16801">
        <w:rPr>
          <w:rFonts w:ascii="Times New Roman" w:eastAsia="Times New Roman" w:hAnsi="Times New Roman" w:cs="Times New Roman"/>
          <w:sz w:val="24"/>
          <w:szCs w:val="24"/>
          <w:lang w:eastAsia="tr-TR"/>
        </w:rPr>
        <w:t xml:space="preserve"> dönemde koruyacak hangi güvenceler mevcuttu</w:t>
      </w:r>
      <w:r w:rsidRPr="00DC3E3C">
        <w:rPr>
          <w:rFonts w:ascii="Times New Roman" w:eastAsia="Times New Roman" w:hAnsi="Times New Roman" w:cs="Times New Roman"/>
          <w:sz w:val="24"/>
          <w:szCs w:val="24"/>
          <w:lang w:eastAsia="tr-TR"/>
        </w:rPr>
        <w:t>r</w:t>
      </w:r>
      <w:r w:rsidR="00C16801" w:rsidRPr="00C16801">
        <w:rPr>
          <w:rFonts w:ascii="Times New Roman" w:eastAsia="Times New Roman" w:hAnsi="Times New Roman" w:cs="Times New Roman"/>
          <w:sz w:val="24"/>
          <w:szCs w:val="24"/>
          <w:lang w:eastAsia="tr-TR"/>
        </w:rPr>
        <w:t>?</w:t>
      </w:r>
    </w:p>
    <w:p w:rsidR="00C16801" w:rsidRPr="00C16801" w:rsidRDefault="00C16801" w:rsidP="00DC3E3C">
      <w:pPr>
        <w:shd w:val="clear" w:color="auto" w:fill="FFFFFF"/>
        <w:spacing w:before="120" w:after="120" w:line="360" w:lineRule="auto"/>
        <w:jc w:val="both"/>
        <w:rPr>
          <w:rFonts w:ascii="Times New Roman" w:eastAsia="Times New Roman" w:hAnsi="Times New Roman" w:cs="Times New Roman"/>
          <w:sz w:val="24"/>
          <w:szCs w:val="24"/>
          <w:lang w:eastAsia="tr-TR"/>
        </w:rPr>
      </w:pPr>
      <w:r w:rsidRPr="00C16801">
        <w:rPr>
          <w:rFonts w:ascii="Times New Roman" w:eastAsia="Times New Roman" w:hAnsi="Times New Roman" w:cs="Times New Roman"/>
          <w:sz w:val="24"/>
          <w:szCs w:val="24"/>
          <w:u w:val="single"/>
          <w:lang w:eastAsia="tr-TR"/>
        </w:rPr>
        <w:t xml:space="preserve">MİT tarafından elde edilen ham verilerin neleri kapsadığını ve ilgili verileri soruşturma makamlarına teslim etmeden önce, MİT'in başvuran da dâhil olmak üzere Bylock'un bireysel kullanıcılarını tespit etmek için bu verileri nasıl işlediğini açıklaması </w:t>
      </w:r>
      <w:r w:rsidR="00A95525" w:rsidRPr="00DC3E3C">
        <w:rPr>
          <w:rFonts w:ascii="Times New Roman" w:eastAsia="Times New Roman" w:hAnsi="Times New Roman" w:cs="Times New Roman"/>
          <w:sz w:val="24"/>
          <w:szCs w:val="24"/>
          <w:u w:val="single"/>
          <w:lang w:eastAsia="tr-TR"/>
        </w:rPr>
        <w:t>Hükümetten</w:t>
      </w:r>
      <w:r w:rsidRPr="00C16801">
        <w:rPr>
          <w:rFonts w:ascii="Times New Roman" w:eastAsia="Times New Roman" w:hAnsi="Times New Roman" w:cs="Times New Roman"/>
          <w:sz w:val="24"/>
          <w:szCs w:val="24"/>
          <w:u w:val="single"/>
          <w:lang w:eastAsia="tr-TR"/>
        </w:rPr>
        <w:t xml:space="preserve"> istenmiştir.</w:t>
      </w:r>
    </w:p>
    <w:p w:rsidR="00A95525" w:rsidRPr="00DC3E3C" w:rsidRDefault="00C16801" w:rsidP="00DC3E3C">
      <w:pPr>
        <w:shd w:val="clear" w:color="auto" w:fill="FFFFFF"/>
        <w:spacing w:before="120" w:after="120" w:line="360" w:lineRule="auto"/>
        <w:jc w:val="both"/>
        <w:rPr>
          <w:rFonts w:ascii="Times New Roman" w:eastAsia="Times New Roman" w:hAnsi="Times New Roman" w:cs="Times New Roman"/>
          <w:sz w:val="24"/>
          <w:szCs w:val="24"/>
          <w:lang w:eastAsia="tr-TR"/>
        </w:rPr>
      </w:pPr>
      <w:proofErr w:type="gramStart"/>
      <w:r w:rsidRPr="00C16801">
        <w:rPr>
          <w:rFonts w:ascii="Times New Roman" w:eastAsia="Times New Roman" w:hAnsi="Times New Roman" w:cs="Times New Roman"/>
          <w:b/>
          <w:sz w:val="24"/>
          <w:szCs w:val="24"/>
          <w:lang w:eastAsia="tr-TR"/>
        </w:rPr>
        <w:t>f</w:t>
      </w:r>
      <w:proofErr w:type="gramEnd"/>
      <w:r w:rsidRPr="00C16801">
        <w:rPr>
          <w:rFonts w:ascii="Times New Roman" w:eastAsia="Times New Roman" w:hAnsi="Times New Roman" w:cs="Times New Roman"/>
          <w:b/>
          <w:sz w:val="24"/>
          <w:szCs w:val="24"/>
          <w:lang w:eastAsia="tr-TR"/>
        </w:rPr>
        <w:t>.</w:t>
      </w:r>
      <w:r w:rsidRPr="00C16801">
        <w:rPr>
          <w:rFonts w:ascii="Times New Roman" w:eastAsia="Times New Roman" w:hAnsi="Times New Roman" w:cs="Times New Roman"/>
          <w:sz w:val="24"/>
          <w:szCs w:val="24"/>
          <w:lang w:eastAsia="tr-TR"/>
        </w:rPr>
        <w:t xml:space="preserve"> Başvuranın Bylock verilerinin bir örneğini alamadığı iddiası gözetildiğinde; </w:t>
      </w:r>
    </w:p>
    <w:p w:rsidR="00A95525" w:rsidRPr="00DC3E3C" w:rsidRDefault="00C16801" w:rsidP="00DC3E3C">
      <w:pPr>
        <w:shd w:val="clear" w:color="auto" w:fill="FFFFFF"/>
        <w:spacing w:before="120" w:after="120" w:line="360" w:lineRule="auto"/>
        <w:ind w:left="993" w:hanging="567"/>
        <w:jc w:val="both"/>
        <w:rPr>
          <w:rFonts w:ascii="Times New Roman" w:eastAsia="Times New Roman" w:hAnsi="Times New Roman" w:cs="Times New Roman"/>
          <w:sz w:val="24"/>
          <w:szCs w:val="24"/>
          <w:lang w:eastAsia="tr-TR"/>
        </w:rPr>
      </w:pPr>
      <w:r w:rsidRPr="00C16801">
        <w:rPr>
          <w:rFonts w:ascii="Times New Roman" w:eastAsia="Times New Roman" w:hAnsi="Times New Roman" w:cs="Times New Roman"/>
          <w:b/>
          <w:sz w:val="24"/>
          <w:szCs w:val="24"/>
          <w:lang w:eastAsia="tr-TR"/>
        </w:rPr>
        <w:lastRenderedPageBreak/>
        <w:t>(i)</w:t>
      </w:r>
      <w:r w:rsidRPr="00C16801">
        <w:rPr>
          <w:rFonts w:ascii="Times New Roman" w:eastAsia="Times New Roman" w:hAnsi="Times New Roman" w:cs="Times New Roman"/>
          <w:sz w:val="24"/>
          <w:szCs w:val="24"/>
          <w:lang w:eastAsia="tr-TR"/>
        </w:rPr>
        <w:t xml:space="preserve"> </w:t>
      </w:r>
      <w:r w:rsidR="00A95525" w:rsidRPr="00DC3E3C">
        <w:rPr>
          <w:rFonts w:ascii="Times New Roman" w:eastAsia="Times New Roman" w:hAnsi="Times New Roman" w:cs="Times New Roman"/>
          <w:sz w:val="24"/>
          <w:szCs w:val="24"/>
          <w:lang w:eastAsia="tr-TR"/>
        </w:rPr>
        <w:tab/>
        <w:t>S</w:t>
      </w:r>
      <w:r w:rsidRPr="00C16801">
        <w:rPr>
          <w:rFonts w:ascii="Times New Roman" w:eastAsia="Times New Roman" w:hAnsi="Times New Roman" w:cs="Times New Roman"/>
          <w:sz w:val="24"/>
          <w:szCs w:val="24"/>
          <w:lang w:eastAsia="tr-TR"/>
        </w:rPr>
        <w:t xml:space="preserve">avcılık tarafından bu hususta ulusal mahkemelere verilen tüm dijital deliller veya sunulan görüşler hakkında bilgi sahibi olma ve yorumda bulunma, </w:t>
      </w:r>
    </w:p>
    <w:p w:rsidR="00A95525" w:rsidRPr="00DC3E3C" w:rsidRDefault="00C16801" w:rsidP="00DC3E3C">
      <w:pPr>
        <w:shd w:val="clear" w:color="auto" w:fill="FFFFFF"/>
        <w:spacing w:before="120" w:after="120" w:line="360" w:lineRule="auto"/>
        <w:ind w:left="993" w:hanging="567"/>
        <w:jc w:val="both"/>
        <w:rPr>
          <w:rFonts w:ascii="Times New Roman" w:eastAsia="Times New Roman" w:hAnsi="Times New Roman" w:cs="Times New Roman"/>
          <w:sz w:val="24"/>
          <w:szCs w:val="24"/>
          <w:lang w:eastAsia="tr-TR"/>
        </w:rPr>
      </w:pPr>
      <w:r w:rsidRPr="00C16801">
        <w:rPr>
          <w:rFonts w:ascii="Times New Roman" w:eastAsia="Times New Roman" w:hAnsi="Times New Roman" w:cs="Times New Roman"/>
          <w:b/>
          <w:sz w:val="24"/>
          <w:szCs w:val="24"/>
          <w:lang w:eastAsia="tr-TR"/>
        </w:rPr>
        <w:t>(ii)</w:t>
      </w:r>
      <w:r w:rsidRPr="00C16801">
        <w:rPr>
          <w:rFonts w:ascii="Times New Roman" w:eastAsia="Times New Roman" w:hAnsi="Times New Roman" w:cs="Times New Roman"/>
          <w:sz w:val="24"/>
          <w:szCs w:val="24"/>
          <w:lang w:eastAsia="tr-TR"/>
        </w:rPr>
        <w:t xml:space="preserve"> </w:t>
      </w:r>
      <w:r w:rsidR="00A95525" w:rsidRPr="00DC3E3C">
        <w:rPr>
          <w:rFonts w:ascii="Times New Roman" w:eastAsia="Times New Roman" w:hAnsi="Times New Roman" w:cs="Times New Roman"/>
          <w:sz w:val="24"/>
          <w:szCs w:val="24"/>
          <w:lang w:eastAsia="tr-TR"/>
        </w:rPr>
        <w:tab/>
        <w:t>S</w:t>
      </w:r>
      <w:r w:rsidRPr="00C16801">
        <w:rPr>
          <w:rFonts w:ascii="Times New Roman" w:eastAsia="Times New Roman" w:hAnsi="Times New Roman" w:cs="Times New Roman"/>
          <w:sz w:val="24"/>
          <w:szCs w:val="24"/>
          <w:lang w:eastAsia="tr-TR"/>
        </w:rPr>
        <w:t xml:space="preserve">avcılığın elindeki lehindeki ve aleyhindeki tüm maddi delilleri inceleme ve </w:t>
      </w:r>
    </w:p>
    <w:p w:rsidR="00C16801" w:rsidRPr="00C16801" w:rsidRDefault="00C16801" w:rsidP="00DC3E3C">
      <w:pPr>
        <w:shd w:val="clear" w:color="auto" w:fill="FFFFFF"/>
        <w:spacing w:before="120" w:after="120" w:line="360" w:lineRule="auto"/>
        <w:ind w:left="993" w:hanging="567"/>
        <w:jc w:val="both"/>
        <w:rPr>
          <w:rFonts w:ascii="Times New Roman" w:eastAsia="Times New Roman" w:hAnsi="Times New Roman" w:cs="Times New Roman"/>
          <w:sz w:val="24"/>
          <w:szCs w:val="24"/>
          <w:lang w:eastAsia="tr-TR"/>
        </w:rPr>
      </w:pPr>
      <w:r w:rsidRPr="00C16801">
        <w:rPr>
          <w:rFonts w:ascii="Times New Roman" w:eastAsia="Times New Roman" w:hAnsi="Times New Roman" w:cs="Times New Roman"/>
          <w:b/>
          <w:sz w:val="24"/>
          <w:szCs w:val="24"/>
          <w:lang w:eastAsia="tr-TR"/>
        </w:rPr>
        <w:t>(iii)</w:t>
      </w:r>
      <w:r w:rsidRPr="00C16801">
        <w:rPr>
          <w:rFonts w:ascii="Times New Roman" w:eastAsia="Times New Roman" w:hAnsi="Times New Roman" w:cs="Times New Roman"/>
          <w:sz w:val="24"/>
          <w:szCs w:val="24"/>
          <w:lang w:eastAsia="tr-TR"/>
        </w:rPr>
        <w:t xml:space="preserve"> </w:t>
      </w:r>
      <w:r w:rsidR="00A95525" w:rsidRPr="00DC3E3C">
        <w:rPr>
          <w:rFonts w:ascii="Times New Roman" w:eastAsia="Times New Roman" w:hAnsi="Times New Roman" w:cs="Times New Roman"/>
          <w:sz w:val="24"/>
          <w:szCs w:val="24"/>
          <w:lang w:eastAsia="tr-TR"/>
        </w:rPr>
        <w:tab/>
        <w:t>S</w:t>
      </w:r>
      <w:r w:rsidRPr="00C16801">
        <w:rPr>
          <w:rFonts w:ascii="Times New Roman" w:eastAsia="Times New Roman" w:hAnsi="Times New Roman" w:cs="Times New Roman"/>
          <w:sz w:val="24"/>
          <w:szCs w:val="24"/>
          <w:lang w:eastAsia="tr-TR"/>
        </w:rPr>
        <w:t xml:space="preserve">ilahların eşitliği ve çelişmeli yargılama ilkelerince gerekli kılındığı üzere, aleyhinde kullanılan dijital delillerin </w:t>
      </w:r>
      <w:r w:rsidR="00A95525" w:rsidRPr="00DC3E3C">
        <w:rPr>
          <w:rFonts w:ascii="Times New Roman" w:eastAsia="Times New Roman" w:hAnsi="Times New Roman" w:cs="Times New Roman"/>
          <w:sz w:val="24"/>
          <w:szCs w:val="24"/>
          <w:lang w:eastAsia="tr-TR"/>
        </w:rPr>
        <w:t>orijinalliğine</w:t>
      </w:r>
      <w:r w:rsidRPr="00C16801">
        <w:rPr>
          <w:rFonts w:ascii="Times New Roman" w:eastAsia="Times New Roman" w:hAnsi="Times New Roman" w:cs="Times New Roman"/>
          <w:sz w:val="24"/>
          <w:szCs w:val="24"/>
          <w:lang w:eastAsia="tr-TR"/>
        </w:rPr>
        <w:t xml:space="preserve"> ve güvenilirliğine karşı çıkma ve bunların kullanımına itiraz etme hususunda başvurana gerçek ve etkili bir fırsat tanınmış mıdır (örneğin bkz. </w:t>
      </w:r>
      <w:proofErr w:type="spellStart"/>
      <w:r w:rsidRPr="00C16801">
        <w:rPr>
          <w:rFonts w:ascii="Times New Roman" w:eastAsia="Times New Roman" w:hAnsi="Times New Roman" w:cs="Times New Roman"/>
          <w:i/>
          <w:iCs/>
          <w:sz w:val="24"/>
          <w:szCs w:val="24"/>
          <w:lang w:eastAsia="tr-TR"/>
        </w:rPr>
        <w:t>Rook</w:t>
      </w:r>
      <w:proofErr w:type="spellEnd"/>
      <w:r w:rsidRPr="00C16801">
        <w:rPr>
          <w:rFonts w:ascii="Times New Roman" w:eastAsia="Times New Roman" w:hAnsi="Times New Roman" w:cs="Times New Roman"/>
          <w:i/>
          <w:iCs/>
          <w:sz w:val="24"/>
          <w:szCs w:val="24"/>
          <w:lang w:eastAsia="tr-TR"/>
        </w:rPr>
        <w:t>/Almanya</w:t>
      </w:r>
      <w:r w:rsidRPr="00C16801">
        <w:rPr>
          <w:rFonts w:ascii="Times New Roman" w:eastAsia="Times New Roman" w:hAnsi="Times New Roman" w:cs="Times New Roman"/>
          <w:sz w:val="24"/>
          <w:szCs w:val="24"/>
          <w:lang w:eastAsia="tr-TR"/>
        </w:rPr>
        <w:t>, No. 1586/15, §§ 56-59, 25 Temmuz 2019)?</w:t>
      </w:r>
    </w:p>
    <w:p w:rsidR="00A95525" w:rsidRPr="00DC3E3C" w:rsidRDefault="00C16801" w:rsidP="00DC3E3C">
      <w:pPr>
        <w:shd w:val="clear" w:color="auto" w:fill="FFFFFF"/>
        <w:spacing w:before="120" w:after="120" w:line="360" w:lineRule="auto"/>
        <w:jc w:val="both"/>
        <w:rPr>
          <w:rFonts w:ascii="Times New Roman" w:eastAsia="Times New Roman" w:hAnsi="Times New Roman" w:cs="Times New Roman"/>
          <w:sz w:val="24"/>
          <w:szCs w:val="24"/>
          <w:lang w:eastAsia="tr-TR"/>
        </w:rPr>
      </w:pPr>
      <w:r w:rsidRPr="00C16801">
        <w:rPr>
          <w:rFonts w:ascii="Times New Roman" w:eastAsia="Times New Roman" w:hAnsi="Times New Roman" w:cs="Times New Roman"/>
          <w:sz w:val="24"/>
          <w:szCs w:val="24"/>
          <w:lang w:eastAsia="tr-TR"/>
        </w:rPr>
        <w:t>Bu bağlamda;</w:t>
      </w:r>
    </w:p>
    <w:p w:rsidR="00A95525" w:rsidRPr="00DC3E3C" w:rsidRDefault="00C16801" w:rsidP="00D20816">
      <w:pPr>
        <w:pStyle w:val="ListeParagraf"/>
        <w:numPr>
          <w:ilvl w:val="0"/>
          <w:numId w:val="4"/>
        </w:numPr>
        <w:shd w:val="clear" w:color="auto" w:fill="FFFFFF"/>
        <w:spacing w:before="120" w:after="120" w:line="360" w:lineRule="auto"/>
        <w:ind w:left="1134" w:hanging="708"/>
        <w:jc w:val="both"/>
        <w:rPr>
          <w:rFonts w:ascii="Times New Roman" w:eastAsia="Times New Roman" w:hAnsi="Times New Roman" w:cs="Times New Roman"/>
          <w:sz w:val="24"/>
          <w:szCs w:val="24"/>
          <w:lang w:eastAsia="tr-TR"/>
        </w:rPr>
      </w:pPr>
      <w:r w:rsidRPr="00DC3E3C">
        <w:rPr>
          <w:rFonts w:ascii="Times New Roman" w:eastAsia="Times New Roman" w:hAnsi="Times New Roman" w:cs="Times New Roman"/>
          <w:sz w:val="24"/>
          <w:szCs w:val="24"/>
          <w:lang w:eastAsia="tr-TR"/>
        </w:rPr>
        <w:t>Başvuran, Bylock kullanımını</w:t>
      </w:r>
      <w:r w:rsidR="00A95525" w:rsidRPr="00DC3E3C">
        <w:rPr>
          <w:rFonts w:ascii="Times New Roman" w:eastAsia="Times New Roman" w:hAnsi="Times New Roman" w:cs="Times New Roman"/>
          <w:sz w:val="24"/>
          <w:szCs w:val="24"/>
          <w:lang w:eastAsia="tr-TR"/>
        </w:rPr>
        <w:t>n</w:t>
      </w:r>
      <w:r w:rsidRPr="00DC3E3C">
        <w:rPr>
          <w:rFonts w:ascii="Times New Roman" w:eastAsia="Times New Roman" w:hAnsi="Times New Roman" w:cs="Times New Roman"/>
          <w:sz w:val="24"/>
          <w:szCs w:val="24"/>
          <w:lang w:eastAsia="tr-TR"/>
        </w:rPr>
        <w:t xml:space="preserve"> kanıtı olarak dava dosyasında hangi bilgi ve belgelere sahipti</w:t>
      </w:r>
      <w:r w:rsidR="00547CA7" w:rsidRPr="00DC3E3C">
        <w:rPr>
          <w:rFonts w:ascii="Times New Roman" w:eastAsia="Times New Roman" w:hAnsi="Times New Roman" w:cs="Times New Roman"/>
          <w:sz w:val="24"/>
          <w:szCs w:val="24"/>
          <w:lang w:eastAsia="tr-TR"/>
        </w:rPr>
        <w:t>r</w:t>
      </w:r>
      <w:r w:rsidRPr="00DC3E3C">
        <w:rPr>
          <w:rFonts w:ascii="Times New Roman" w:eastAsia="Times New Roman" w:hAnsi="Times New Roman" w:cs="Times New Roman"/>
          <w:sz w:val="24"/>
          <w:szCs w:val="24"/>
          <w:lang w:eastAsia="tr-TR"/>
        </w:rPr>
        <w:t xml:space="preserve">? Bu bilgi, ilk derece mahkemesi tarafından </w:t>
      </w:r>
      <w:r w:rsidR="00A95525" w:rsidRPr="00DC3E3C">
        <w:rPr>
          <w:rFonts w:ascii="Times New Roman" w:eastAsia="Times New Roman" w:hAnsi="Times New Roman" w:cs="Times New Roman"/>
          <w:sz w:val="24"/>
          <w:szCs w:val="24"/>
          <w:lang w:eastAsia="tr-TR"/>
        </w:rPr>
        <w:t xml:space="preserve">verilen </w:t>
      </w:r>
      <w:r w:rsidRPr="00DC3E3C">
        <w:rPr>
          <w:rFonts w:ascii="Times New Roman" w:eastAsia="Times New Roman" w:hAnsi="Times New Roman" w:cs="Times New Roman"/>
          <w:sz w:val="24"/>
          <w:szCs w:val="24"/>
          <w:lang w:eastAsia="tr-TR"/>
        </w:rPr>
        <w:t>mahkûmiyet</w:t>
      </w:r>
      <w:r w:rsidR="00A95525" w:rsidRPr="00DC3E3C">
        <w:rPr>
          <w:rFonts w:ascii="Times New Roman" w:eastAsia="Times New Roman" w:hAnsi="Times New Roman" w:cs="Times New Roman"/>
          <w:sz w:val="24"/>
          <w:szCs w:val="24"/>
          <w:lang w:eastAsia="tr-TR"/>
        </w:rPr>
        <w:t xml:space="preserve"> kararından</w:t>
      </w:r>
      <w:r w:rsidRPr="00DC3E3C">
        <w:rPr>
          <w:rFonts w:ascii="Times New Roman" w:eastAsia="Times New Roman" w:hAnsi="Times New Roman" w:cs="Times New Roman"/>
          <w:sz w:val="24"/>
          <w:szCs w:val="24"/>
          <w:lang w:eastAsia="tr-TR"/>
        </w:rPr>
        <w:t xml:space="preserve"> önce mevcut mu</w:t>
      </w:r>
      <w:r w:rsidR="00A95525" w:rsidRPr="00DC3E3C">
        <w:rPr>
          <w:rFonts w:ascii="Times New Roman" w:eastAsia="Times New Roman" w:hAnsi="Times New Roman" w:cs="Times New Roman"/>
          <w:sz w:val="24"/>
          <w:szCs w:val="24"/>
          <w:lang w:eastAsia="tr-TR"/>
        </w:rPr>
        <w:t>dur</w:t>
      </w:r>
      <w:r w:rsidRPr="00DC3E3C">
        <w:rPr>
          <w:rFonts w:ascii="Times New Roman" w:eastAsia="Times New Roman" w:hAnsi="Times New Roman" w:cs="Times New Roman"/>
          <w:sz w:val="24"/>
          <w:szCs w:val="24"/>
          <w:lang w:eastAsia="tr-TR"/>
        </w:rPr>
        <w:t xml:space="preserve"> veya </w:t>
      </w:r>
      <w:r w:rsidR="00A95525" w:rsidRPr="00DC3E3C">
        <w:rPr>
          <w:rFonts w:ascii="Times New Roman" w:eastAsia="Times New Roman" w:hAnsi="Times New Roman" w:cs="Times New Roman"/>
          <w:sz w:val="24"/>
          <w:szCs w:val="24"/>
          <w:lang w:eastAsia="tr-TR"/>
        </w:rPr>
        <w:t>başvuranın</w:t>
      </w:r>
      <w:r w:rsidRPr="00DC3E3C">
        <w:rPr>
          <w:rFonts w:ascii="Times New Roman" w:eastAsia="Times New Roman" w:hAnsi="Times New Roman" w:cs="Times New Roman"/>
          <w:sz w:val="24"/>
          <w:szCs w:val="24"/>
          <w:lang w:eastAsia="tr-TR"/>
        </w:rPr>
        <w:t xml:space="preserve"> Bylock kullanımını destekleyen maddi delillerin bazıları istinaf aşamasında mı dosyaya eklenmiştir?</w:t>
      </w:r>
    </w:p>
    <w:p w:rsidR="00547CA7" w:rsidRPr="00DC3E3C" w:rsidRDefault="00C16801" w:rsidP="00DC3E3C">
      <w:pPr>
        <w:pStyle w:val="ListeParagraf"/>
        <w:numPr>
          <w:ilvl w:val="0"/>
          <w:numId w:val="4"/>
        </w:numPr>
        <w:shd w:val="clear" w:color="auto" w:fill="FFFFFF"/>
        <w:spacing w:before="120" w:after="120" w:line="360" w:lineRule="auto"/>
        <w:jc w:val="both"/>
        <w:rPr>
          <w:rFonts w:ascii="Times New Roman" w:eastAsia="Times New Roman" w:hAnsi="Times New Roman" w:cs="Times New Roman"/>
          <w:sz w:val="24"/>
          <w:szCs w:val="24"/>
          <w:lang w:eastAsia="tr-TR"/>
        </w:rPr>
      </w:pPr>
      <w:r w:rsidRPr="00DC3E3C">
        <w:rPr>
          <w:rFonts w:ascii="Times New Roman" w:eastAsia="Times New Roman" w:hAnsi="Times New Roman" w:cs="Times New Roman"/>
          <w:sz w:val="24"/>
          <w:szCs w:val="24"/>
          <w:lang w:eastAsia="tr-TR"/>
        </w:rPr>
        <w:t>Ulusal yasal</w:t>
      </w:r>
      <w:r w:rsidR="00547CA7" w:rsidRPr="00DC3E3C">
        <w:rPr>
          <w:rFonts w:ascii="Times New Roman" w:eastAsia="Times New Roman" w:hAnsi="Times New Roman" w:cs="Times New Roman"/>
          <w:sz w:val="24"/>
          <w:szCs w:val="24"/>
          <w:lang w:eastAsia="tr-TR"/>
        </w:rPr>
        <w:t>ar</w:t>
      </w:r>
      <w:r w:rsidRPr="00DC3E3C">
        <w:rPr>
          <w:rFonts w:ascii="Times New Roman" w:eastAsia="Times New Roman" w:hAnsi="Times New Roman" w:cs="Times New Roman"/>
          <w:sz w:val="24"/>
          <w:szCs w:val="24"/>
          <w:lang w:eastAsia="tr-TR"/>
        </w:rPr>
        <w:t xml:space="preserve"> ve içtihatlar, savcılığın elindeki dijital verilerin bir örneğini elde etme hakkı sağlamakta mı</w:t>
      </w:r>
      <w:r w:rsidR="00A95525" w:rsidRPr="00DC3E3C">
        <w:rPr>
          <w:rFonts w:ascii="Times New Roman" w:eastAsia="Times New Roman" w:hAnsi="Times New Roman" w:cs="Times New Roman"/>
          <w:sz w:val="24"/>
          <w:szCs w:val="24"/>
          <w:lang w:eastAsia="tr-TR"/>
        </w:rPr>
        <w:t>dır</w:t>
      </w:r>
      <w:r w:rsidRPr="00DC3E3C">
        <w:rPr>
          <w:rFonts w:ascii="Times New Roman" w:eastAsia="Times New Roman" w:hAnsi="Times New Roman" w:cs="Times New Roman"/>
          <w:sz w:val="24"/>
          <w:szCs w:val="24"/>
          <w:lang w:eastAsia="tr-TR"/>
        </w:rPr>
        <w:t>? Eğer öyleyse, mevcut d</w:t>
      </w:r>
      <w:r w:rsidR="00A95525" w:rsidRPr="00DC3E3C">
        <w:rPr>
          <w:rFonts w:ascii="Times New Roman" w:eastAsia="Times New Roman" w:hAnsi="Times New Roman" w:cs="Times New Roman"/>
          <w:sz w:val="24"/>
          <w:szCs w:val="24"/>
          <w:lang w:eastAsia="tr-TR"/>
        </w:rPr>
        <w:t>osyada</w:t>
      </w:r>
      <w:r w:rsidRPr="00DC3E3C">
        <w:rPr>
          <w:rFonts w:ascii="Times New Roman" w:eastAsia="Times New Roman" w:hAnsi="Times New Roman" w:cs="Times New Roman"/>
          <w:sz w:val="24"/>
          <w:szCs w:val="24"/>
          <w:lang w:eastAsia="tr-TR"/>
        </w:rPr>
        <w:t xml:space="preserve"> buna uyulmuş mudur? Dahası, böyle deliller başvuran</w:t>
      </w:r>
      <w:r w:rsidR="00547CA7" w:rsidRPr="00DC3E3C">
        <w:rPr>
          <w:rFonts w:ascii="Times New Roman" w:eastAsia="Times New Roman" w:hAnsi="Times New Roman" w:cs="Times New Roman"/>
          <w:sz w:val="24"/>
          <w:szCs w:val="24"/>
          <w:lang w:eastAsia="tr-TR"/>
        </w:rPr>
        <w:t xml:space="preserve"> </w:t>
      </w:r>
      <w:r w:rsidR="00A95525" w:rsidRPr="00DC3E3C">
        <w:rPr>
          <w:rFonts w:ascii="Times New Roman" w:eastAsia="Times New Roman" w:hAnsi="Times New Roman" w:cs="Times New Roman"/>
          <w:sz w:val="24"/>
          <w:szCs w:val="24"/>
          <w:lang w:eastAsia="tr-TR"/>
        </w:rPr>
        <w:t>dışındaki</w:t>
      </w:r>
      <w:r w:rsidRPr="00DC3E3C">
        <w:rPr>
          <w:rFonts w:ascii="Times New Roman" w:eastAsia="Times New Roman" w:hAnsi="Times New Roman" w:cs="Times New Roman"/>
          <w:sz w:val="24"/>
          <w:szCs w:val="24"/>
          <w:lang w:eastAsia="tr-TR"/>
        </w:rPr>
        <w:t xml:space="preserve"> ceza kovuşturmalarının bir parçasını oluşturduğunda; Türk hukuku uyarınca, ilgili</w:t>
      </w:r>
      <w:r w:rsidR="00547CA7" w:rsidRPr="00DC3E3C">
        <w:rPr>
          <w:rFonts w:ascii="Times New Roman" w:eastAsia="Times New Roman" w:hAnsi="Times New Roman" w:cs="Times New Roman"/>
          <w:sz w:val="24"/>
          <w:szCs w:val="24"/>
          <w:lang w:eastAsia="tr-TR"/>
        </w:rPr>
        <w:t>nin</w:t>
      </w:r>
      <w:r w:rsidRPr="00DC3E3C">
        <w:rPr>
          <w:rFonts w:ascii="Times New Roman" w:eastAsia="Times New Roman" w:hAnsi="Times New Roman" w:cs="Times New Roman"/>
          <w:sz w:val="24"/>
          <w:szCs w:val="24"/>
          <w:lang w:eastAsia="tr-TR"/>
        </w:rPr>
        <w:t xml:space="preserve"> dijital delilleri inceleme ve bunların bir örneğini alma hakkı var mıdır?</w:t>
      </w:r>
    </w:p>
    <w:p w:rsidR="00C16801" w:rsidRPr="00C16801" w:rsidRDefault="00C16801" w:rsidP="00DC3E3C">
      <w:pPr>
        <w:pStyle w:val="ListeParagraf"/>
        <w:numPr>
          <w:ilvl w:val="0"/>
          <w:numId w:val="4"/>
        </w:numPr>
        <w:shd w:val="clear" w:color="auto" w:fill="FFFFFF"/>
        <w:spacing w:before="120" w:after="120" w:line="360" w:lineRule="auto"/>
        <w:jc w:val="both"/>
        <w:rPr>
          <w:rFonts w:ascii="Times New Roman" w:eastAsia="Times New Roman" w:hAnsi="Times New Roman" w:cs="Times New Roman"/>
          <w:sz w:val="24"/>
          <w:szCs w:val="24"/>
          <w:lang w:eastAsia="tr-TR"/>
        </w:rPr>
      </w:pPr>
      <w:r w:rsidRPr="00C16801">
        <w:rPr>
          <w:rFonts w:ascii="Times New Roman" w:eastAsia="Times New Roman" w:hAnsi="Times New Roman" w:cs="Times New Roman"/>
          <w:sz w:val="24"/>
          <w:szCs w:val="24"/>
          <w:lang w:eastAsia="tr-TR"/>
        </w:rPr>
        <w:t>Bu bağlamda, başvuranın MİT tarafından savcılığa teslim edilen delilleri iddia edilen inceleme imkânsızlığı, savunmayı savcılık karşısında dezavantajlı bir duruma koymuş mudur? Eğer öyleyse, savunmaya getirildiği iddia edilen zorluklar yargılama makamlarınca izlenen usullülerle yeterince dengelenmiş midir (bkz</w:t>
      </w:r>
      <w:proofErr w:type="gramStart"/>
      <w:r w:rsidRPr="00C16801">
        <w:rPr>
          <w:rFonts w:ascii="Times New Roman" w:eastAsia="Times New Roman" w:hAnsi="Times New Roman" w:cs="Times New Roman"/>
          <w:sz w:val="24"/>
          <w:szCs w:val="24"/>
          <w:lang w:eastAsia="tr-TR"/>
        </w:rPr>
        <w:t>.,</w:t>
      </w:r>
      <w:proofErr w:type="gramEnd"/>
      <w:r w:rsidRPr="00C16801">
        <w:rPr>
          <w:rFonts w:ascii="Times New Roman" w:eastAsia="Times New Roman" w:hAnsi="Times New Roman" w:cs="Times New Roman"/>
          <w:sz w:val="24"/>
          <w:szCs w:val="24"/>
          <w:lang w:eastAsia="tr-TR"/>
        </w:rPr>
        <w:t> </w:t>
      </w:r>
      <w:r w:rsidRPr="00C16801">
        <w:rPr>
          <w:rFonts w:ascii="Times New Roman" w:eastAsia="Times New Roman" w:hAnsi="Times New Roman" w:cs="Times New Roman"/>
          <w:i/>
          <w:iCs/>
          <w:sz w:val="24"/>
          <w:szCs w:val="24"/>
          <w:lang w:eastAsia="tr-TR"/>
        </w:rPr>
        <w:t>gerekli uyarlamalarla</w:t>
      </w:r>
      <w:r w:rsidRPr="00C16801">
        <w:rPr>
          <w:rFonts w:ascii="Times New Roman" w:eastAsia="Times New Roman" w:hAnsi="Times New Roman" w:cs="Times New Roman"/>
          <w:sz w:val="24"/>
          <w:szCs w:val="24"/>
          <w:lang w:eastAsia="tr-TR"/>
        </w:rPr>
        <w:t>,  </w:t>
      </w:r>
      <w:proofErr w:type="spellStart"/>
      <w:r w:rsidRPr="00C16801">
        <w:rPr>
          <w:rFonts w:ascii="Times New Roman" w:eastAsia="Times New Roman" w:hAnsi="Times New Roman" w:cs="Times New Roman"/>
          <w:i/>
          <w:iCs/>
          <w:sz w:val="24"/>
          <w:szCs w:val="24"/>
          <w:lang w:eastAsia="tr-TR"/>
        </w:rPr>
        <w:t>Rowe</w:t>
      </w:r>
      <w:proofErr w:type="spellEnd"/>
      <w:r w:rsidRPr="00C16801">
        <w:rPr>
          <w:rFonts w:ascii="Times New Roman" w:eastAsia="Times New Roman" w:hAnsi="Times New Roman" w:cs="Times New Roman"/>
          <w:i/>
          <w:iCs/>
          <w:sz w:val="24"/>
          <w:szCs w:val="24"/>
          <w:lang w:eastAsia="tr-TR"/>
        </w:rPr>
        <w:t xml:space="preserve"> ve </w:t>
      </w:r>
      <w:proofErr w:type="spellStart"/>
      <w:r w:rsidRPr="00C16801">
        <w:rPr>
          <w:rFonts w:ascii="Times New Roman" w:eastAsia="Times New Roman" w:hAnsi="Times New Roman" w:cs="Times New Roman"/>
          <w:i/>
          <w:iCs/>
          <w:sz w:val="24"/>
          <w:szCs w:val="24"/>
          <w:lang w:eastAsia="tr-TR"/>
        </w:rPr>
        <w:t>Davis</w:t>
      </w:r>
      <w:proofErr w:type="spellEnd"/>
      <w:r w:rsidRPr="00C16801">
        <w:rPr>
          <w:rFonts w:ascii="Times New Roman" w:eastAsia="Times New Roman" w:hAnsi="Times New Roman" w:cs="Times New Roman"/>
          <w:i/>
          <w:iCs/>
          <w:sz w:val="24"/>
          <w:szCs w:val="24"/>
          <w:lang w:eastAsia="tr-TR"/>
        </w:rPr>
        <w:t>/Birleşik Krallık</w:t>
      </w:r>
      <w:r w:rsidRPr="00C16801">
        <w:rPr>
          <w:rFonts w:ascii="Times New Roman" w:eastAsia="Times New Roman" w:hAnsi="Times New Roman" w:cs="Times New Roman"/>
          <w:sz w:val="24"/>
          <w:szCs w:val="24"/>
          <w:lang w:eastAsia="tr-TR"/>
        </w:rPr>
        <w:t>[BD], No. 28901/95, § 61, AİHM 2000-II; </w:t>
      </w:r>
      <w:proofErr w:type="spellStart"/>
      <w:r w:rsidRPr="00C16801">
        <w:rPr>
          <w:rFonts w:ascii="Times New Roman" w:eastAsia="Times New Roman" w:hAnsi="Times New Roman" w:cs="Times New Roman"/>
          <w:i/>
          <w:iCs/>
          <w:sz w:val="24"/>
          <w:szCs w:val="24"/>
          <w:lang w:eastAsia="tr-TR"/>
        </w:rPr>
        <w:t>Sigurður</w:t>
      </w:r>
      <w:proofErr w:type="spellEnd"/>
      <w:r w:rsidRPr="00C16801">
        <w:rPr>
          <w:rFonts w:ascii="Times New Roman" w:eastAsia="Times New Roman" w:hAnsi="Times New Roman" w:cs="Times New Roman"/>
          <w:i/>
          <w:iCs/>
          <w:sz w:val="24"/>
          <w:szCs w:val="24"/>
          <w:lang w:eastAsia="tr-TR"/>
        </w:rPr>
        <w:t xml:space="preserve"> </w:t>
      </w:r>
      <w:proofErr w:type="spellStart"/>
      <w:r w:rsidRPr="00C16801">
        <w:rPr>
          <w:rFonts w:ascii="Times New Roman" w:eastAsia="Times New Roman" w:hAnsi="Times New Roman" w:cs="Times New Roman"/>
          <w:i/>
          <w:iCs/>
          <w:sz w:val="24"/>
          <w:szCs w:val="24"/>
          <w:lang w:eastAsia="tr-TR"/>
        </w:rPr>
        <w:t>Einarsson</w:t>
      </w:r>
      <w:proofErr w:type="spellEnd"/>
      <w:r w:rsidRPr="00C16801">
        <w:rPr>
          <w:rFonts w:ascii="Times New Roman" w:eastAsia="Times New Roman" w:hAnsi="Times New Roman" w:cs="Times New Roman"/>
          <w:i/>
          <w:iCs/>
          <w:sz w:val="24"/>
          <w:szCs w:val="24"/>
          <w:lang w:eastAsia="tr-TR"/>
        </w:rPr>
        <w:t xml:space="preserve"> ve Diğerleri/İzlanda</w:t>
      </w:r>
      <w:r w:rsidRPr="00C16801">
        <w:rPr>
          <w:rFonts w:ascii="Times New Roman" w:eastAsia="Times New Roman" w:hAnsi="Times New Roman" w:cs="Times New Roman"/>
          <w:sz w:val="24"/>
          <w:szCs w:val="24"/>
          <w:lang w:eastAsia="tr-TR"/>
        </w:rPr>
        <w:t>, No. 39757/15, §§ 90 ve 91, 4 Haziran 2019; </w:t>
      </w:r>
      <w:proofErr w:type="spellStart"/>
      <w:r w:rsidRPr="00C16801">
        <w:rPr>
          <w:rFonts w:ascii="Times New Roman" w:eastAsia="Times New Roman" w:hAnsi="Times New Roman" w:cs="Times New Roman"/>
          <w:i/>
          <w:iCs/>
          <w:sz w:val="24"/>
          <w:szCs w:val="24"/>
          <w:lang w:eastAsia="tr-TR"/>
        </w:rPr>
        <w:t>Rook</w:t>
      </w:r>
      <w:proofErr w:type="spellEnd"/>
      <w:r w:rsidRPr="00C16801">
        <w:rPr>
          <w:rFonts w:ascii="Times New Roman" w:eastAsia="Times New Roman" w:hAnsi="Times New Roman" w:cs="Times New Roman"/>
          <w:sz w:val="24"/>
          <w:szCs w:val="24"/>
          <w:lang w:eastAsia="tr-TR"/>
        </w:rPr>
        <w:t>, yukarıda anılan, §§ 67 ve 72)?</w:t>
      </w:r>
    </w:p>
    <w:p w:rsidR="00C16801" w:rsidRPr="00C16801" w:rsidRDefault="00C16801" w:rsidP="00DC3E3C">
      <w:pPr>
        <w:shd w:val="clear" w:color="auto" w:fill="FFFFFF"/>
        <w:spacing w:before="120" w:after="120" w:line="360" w:lineRule="auto"/>
        <w:jc w:val="both"/>
        <w:rPr>
          <w:rFonts w:ascii="Times New Roman" w:eastAsia="Times New Roman" w:hAnsi="Times New Roman" w:cs="Times New Roman"/>
          <w:sz w:val="24"/>
          <w:szCs w:val="24"/>
          <w:lang w:eastAsia="tr-TR"/>
        </w:rPr>
      </w:pPr>
      <w:r w:rsidRPr="00C16801">
        <w:rPr>
          <w:rFonts w:ascii="Times New Roman" w:eastAsia="Times New Roman" w:hAnsi="Times New Roman" w:cs="Times New Roman"/>
          <w:sz w:val="24"/>
          <w:szCs w:val="24"/>
          <w:u w:val="single"/>
          <w:lang w:eastAsia="tr-TR"/>
        </w:rPr>
        <w:t>Böyle verilerin asıllarının başvuranın taraf</w:t>
      </w:r>
      <w:r w:rsidR="00547CA7" w:rsidRPr="00DC3E3C">
        <w:rPr>
          <w:rFonts w:ascii="Times New Roman" w:eastAsia="Times New Roman" w:hAnsi="Times New Roman" w:cs="Times New Roman"/>
          <w:sz w:val="24"/>
          <w:szCs w:val="24"/>
          <w:u w:val="single"/>
          <w:lang w:eastAsia="tr-TR"/>
        </w:rPr>
        <w:t>ı</w:t>
      </w:r>
      <w:r w:rsidRPr="00C16801">
        <w:rPr>
          <w:rFonts w:ascii="Times New Roman" w:eastAsia="Times New Roman" w:hAnsi="Times New Roman" w:cs="Times New Roman"/>
          <w:sz w:val="24"/>
          <w:szCs w:val="24"/>
          <w:u w:val="single"/>
          <w:lang w:eastAsia="tr-TR"/>
        </w:rPr>
        <w:t xml:space="preserve"> olmadığı ceza kovuşturmalarının bir parçasını oluşturduğu hallerde, talepleri üzerine ilgili Bylock verilerinin bir örneğinin savunmaya verildiği ulusal mahkeme kararlarının örnekleri ile böyle tale</w:t>
      </w:r>
      <w:r w:rsidR="00547CA7" w:rsidRPr="00DC3E3C">
        <w:rPr>
          <w:rFonts w:ascii="Times New Roman" w:eastAsia="Times New Roman" w:hAnsi="Times New Roman" w:cs="Times New Roman"/>
          <w:sz w:val="24"/>
          <w:szCs w:val="24"/>
          <w:u w:val="single"/>
          <w:lang w:eastAsia="tr-TR"/>
        </w:rPr>
        <w:t>plerin</w:t>
      </w:r>
      <w:r w:rsidRPr="00C16801">
        <w:rPr>
          <w:rFonts w:ascii="Times New Roman" w:eastAsia="Times New Roman" w:hAnsi="Times New Roman" w:cs="Times New Roman"/>
          <w:sz w:val="24"/>
          <w:szCs w:val="24"/>
          <w:u w:val="single"/>
          <w:lang w:eastAsia="tr-TR"/>
        </w:rPr>
        <w:t xml:space="preserve"> reddedildiği kar</w:t>
      </w:r>
      <w:r w:rsidR="00547CA7" w:rsidRPr="00DC3E3C">
        <w:rPr>
          <w:rFonts w:ascii="Times New Roman" w:eastAsia="Times New Roman" w:hAnsi="Times New Roman" w:cs="Times New Roman"/>
          <w:sz w:val="24"/>
          <w:szCs w:val="24"/>
          <w:u w:val="single"/>
          <w:lang w:eastAsia="tr-TR"/>
        </w:rPr>
        <w:t>ar örneklerini sunması Hükü</w:t>
      </w:r>
      <w:r w:rsidRPr="00C16801">
        <w:rPr>
          <w:rFonts w:ascii="Times New Roman" w:eastAsia="Times New Roman" w:hAnsi="Times New Roman" w:cs="Times New Roman"/>
          <w:sz w:val="24"/>
          <w:szCs w:val="24"/>
          <w:u w:val="single"/>
          <w:lang w:eastAsia="tr-TR"/>
        </w:rPr>
        <w:t>met</w:t>
      </w:r>
      <w:r w:rsidR="00547CA7" w:rsidRPr="00DC3E3C">
        <w:rPr>
          <w:rFonts w:ascii="Times New Roman" w:eastAsia="Times New Roman" w:hAnsi="Times New Roman" w:cs="Times New Roman"/>
          <w:sz w:val="24"/>
          <w:szCs w:val="24"/>
          <w:u w:val="single"/>
          <w:lang w:eastAsia="tr-TR"/>
        </w:rPr>
        <w:t>t</w:t>
      </w:r>
      <w:r w:rsidRPr="00C16801">
        <w:rPr>
          <w:rFonts w:ascii="Times New Roman" w:eastAsia="Times New Roman" w:hAnsi="Times New Roman" w:cs="Times New Roman"/>
          <w:sz w:val="24"/>
          <w:szCs w:val="24"/>
          <w:u w:val="single"/>
          <w:lang w:eastAsia="tr-TR"/>
        </w:rPr>
        <w:t>en istenmiştir.</w:t>
      </w:r>
    </w:p>
    <w:p w:rsidR="00547CA7" w:rsidRPr="00DC3E3C" w:rsidRDefault="00547CA7" w:rsidP="00DC3E3C">
      <w:pPr>
        <w:shd w:val="clear" w:color="auto" w:fill="FFFFFF"/>
        <w:spacing w:before="120" w:after="120" w:line="360" w:lineRule="auto"/>
        <w:ind w:left="993" w:hanging="567"/>
        <w:jc w:val="both"/>
        <w:rPr>
          <w:rFonts w:ascii="Times New Roman" w:eastAsia="Times New Roman" w:hAnsi="Times New Roman" w:cs="Times New Roman"/>
          <w:sz w:val="24"/>
          <w:szCs w:val="24"/>
          <w:lang w:eastAsia="tr-TR"/>
        </w:rPr>
      </w:pPr>
      <w:r w:rsidRPr="00DC3E3C">
        <w:rPr>
          <w:rFonts w:ascii="Times New Roman" w:eastAsia="Times New Roman" w:hAnsi="Times New Roman" w:cs="Times New Roman"/>
          <w:b/>
          <w:sz w:val="24"/>
          <w:szCs w:val="24"/>
          <w:lang w:eastAsia="tr-TR"/>
        </w:rPr>
        <w:t>(iv)</w:t>
      </w:r>
      <w:r w:rsidR="00C16801" w:rsidRPr="00C16801">
        <w:rPr>
          <w:rFonts w:ascii="Times New Roman" w:eastAsia="Times New Roman" w:hAnsi="Times New Roman" w:cs="Times New Roman"/>
          <w:sz w:val="24"/>
          <w:szCs w:val="24"/>
          <w:lang w:eastAsia="tr-TR"/>
        </w:rPr>
        <w:t xml:space="preserve"> </w:t>
      </w:r>
      <w:r w:rsidRPr="00DC3E3C">
        <w:rPr>
          <w:rFonts w:ascii="Times New Roman" w:eastAsia="Times New Roman" w:hAnsi="Times New Roman" w:cs="Times New Roman"/>
          <w:sz w:val="24"/>
          <w:szCs w:val="24"/>
          <w:lang w:eastAsia="tr-TR"/>
        </w:rPr>
        <w:tab/>
      </w:r>
      <w:r w:rsidR="00C16801" w:rsidRPr="00C16801">
        <w:rPr>
          <w:rFonts w:ascii="Times New Roman" w:eastAsia="Times New Roman" w:hAnsi="Times New Roman" w:cs="Times New Roman"/>
          <w:sz w:val="24"/>
          <w:szCs w:val="24"/>
          <w:lang w:eastAsia="tr-TR"/>
        </w:rPr>
        <w:t xml:space="preserve">MİT ve BTK tarafından verilenler de </w:t>
      </w:r>
      <w:proofErr w:type="gramStart"/>
      <w:r w:rsidR="00C16801" w:rsidRPr="00C16801">
        <w:rPr>
          <w:rFonts w:ascii="Times New Roman" w:eastAsia="Times New Roman" w:hAnsi="Times New Roman" w:cs="Times New Roman"/>
          <w:sz w:val="24"/>
          <w:szCs w:val="24"/>
          <w:lang w:eastAsia="tr-TR"/>
        </w:rPr>
        <w:t>dahil</w:t>
      </w:r>
      <w:proofErr w:type="gramEnd"/>
      <w:r w:rsidR="00C16801" w:rsidRPr="00C16801">
        <w:rPr>
          <w:rFonts w:ascii="Times New Roman" w:eastAsia="Times New Roman" w:hAnsi="Times New Roman" w:cs="Times New Roman"/>
          <w:sz w:val="24"/>
          <w:szCs w:val="24"/>
          <w:lang w:eastAsia="tr-TR"/>
        </w:rPr>
        <w:t xml:space="preserve"> olmak üzere</w:t>
      </w:r>
      <w:r w:rsidRPr="00DC3E3C">
        <w:rPr>
          <w:rFonts w:ascii="Times New Roman" w:eastAsia="Times New Roman" w:hAnsi="Times New Roman" w:cs="Times New Roman"/>
          <w:sz w:val="24"/>
          <w:szCs w:val="24"/>
          <w:lang w:eastAsia="tr-TR"/>
        </w:rPr>
        <w:t>;</w:t>
      </w:r>
      <w:r w:rsidR="00C16801" w:rsidRPr="00C16801">
        <w:rPr>
          <w:rFonts w:ascii="Times New Roman" w:eastAsia="Times New Roman" w:hAnsi="Times New Roman" w:cs="Times New Roman"/>
          <w:sz w:val="24"/>
          <w:szCs w:val="24"/>
          <w:lang w:eastAsia="tr-TR"/>
        </w:rPr>
        <w:t xml:space="preserve"> başvuranın Bylock kullanımına ilişkin veriler, elde edilen verilerin bütünlüğünü, doğruluğunu ve </w:t>
      </w:r>
      <w:r w:rsidR="00C16801" w:rsidRPr="00C16801">
        <w:rPr>
          <w:rFonts w:ascii="Times New Roman" w:eastAsia="Times New Roman" w:hAnsi="Times New Roman" w:cs="Times New Roman"/>
          <w:sz w:val="24"/>
          <w:szCs w:val="24"/>
          <w:lang w:eastAsia="tr-TR"/>
        </w:rPr>
        <w:lastRenderedPageBreak/>
        <w:t>tutarlılığını belirlemek için başvuran tarafından talep edildiği gibi bağımsız bilirkişi incelemesine sunulmuş mudur?</w:t>
      </w:r>
    </w:p>
    <w:p w:rsidR="00C16801" w:rsidRPr="00C16801" w:rsidRDefault="00547CA7" w:rsidP="00DC3E3C">
      <w:pPr>
        <w:shd w:val="clear" w:color="auto" w:fill="FFFFFF"/>
        <w:spacing w:before="120" w:after="120" w:line="360" w:lineRule="auto"/>
        <w:ind w:left="993" w:hanging="567"/>
        <w:jc w:val="both"/>
        <w:rPr>
          <w:rFonts w:ascii="Times New Roman" w:eastAsia="Times New Roman" w:hAnsi="Times New Roman" w:cs="Times New Roman"/>
          <w:sz w:val="24"/>
          <w:szCs w:val="24"/>
          <w:lang w:eastAsia="tr-TR"/>
        </w:rPr>
      </w:pPr>
      <w:r w:rsidRPr="00DC3E3C">
        <w:rPr>
          <w:rFonts w:ascii="Times New Roman" w:eastAsia="Times New Roman" w:hAnsi="Times New Roman" w:cs="Times New Roman"/>
          <w:b/>
          <w:sz w:val="24"/>
          <w:szCs w:val="24"/>
          <w:lang w:eastAsia="tr-TR"/>
        </w:rPr>
        <w:t>(v)</w:t>
      </w:r>
      <w:r w:rsidR="00C16801" w:rsidRPr="00C16801">
        <w:rPr>
          <w:rFonts w:ascii="Times New Roman" w:eastAsia="Times New Roman" w:hAnsi="Times New Roman" w:cs="Times New Roman"/>
          <w:sz w:val="24"/>
          <w:szCs w:val="24"/>
          <w:lang w:eastAsia="tr-TR"/>
        </w:rPr>
        <w:t xml:space="preserve"> </w:t>
      </w:r>
      <w:r w:rsidRPr="00DC3E3C">
        <w:rPr>
          <w:rFonts w:ascii="Times New Roman" w:eastAsia="Times New Roman" w:hAnsi="Times New Roman" w:cs="Times New Roman"/>
          <w:sz w:val="24"/>
          <w:szCs w:val="24"/>
          <w:lang w:eastAsia="tr-TR"/>
        </w:rPr>
        <w:tab/>
      </w:r>
      <w:r w:rsidR="00C16801" w:rsidRPr="00C16801">
        <w:rPr>
          <w:rFonts w:ascii="Times New Roman" w:eastAsia="Times New Roman" w:hAnsi="Times New Roman" w:cs="Times New Roman"/>
          <w:sz w:val="24"/>
          <w:szCs w:val="24"/>
          <w:lang w:eastAsia="tr-TR"/>
        </w:rPr>
        <w:t xml:space="preserve">Teknik açıdan, yalnızca </w:t>
      </w:r>
      <w:r w:rsidRPr="00DC3E3C">
        <w:rPr>
          <w:rFonts w:ascii="Times New Roman" w:eastAsia="Times New Roman" w:hAnsi="Times New Roman" w:cs="Times New Roman"/>
          <w:sz w:val="24"/>
          <w:szCs w:val="24"/>
          <w:lang w:eastAsia="tr-TR"/>
        </w:rPr>
        <w:t>başvurucuya</w:t>
      </w:r>
      <w:r w:rsidR="00C16801" w:rsidRPr="00C16801">
        <w:rPr>
          <w:rFonts w:ascii="Times New Roman" w:eastAsia="Times New Roman" w:hAnsi="Times New Roman" w:cs="Times New Roman"/>
          <w:sz w:val="24"/>
          <w:szCs w:val="24"/>
          <w:lang w:eastAsia="tr-TR"/>
        </w:rPr>
        <w:t xml:space="preserve"> sağlanan bilgi ve belgeler temelinde</w:t>
      </w:r>
      <w:r w:rsidR="00674A9C">
        <w:rPr>
          <w:rFonts w:ascii="Times New Roman" w:eastAsia="Times New Roman" w:hAnsi="Times New Roman" w:cs="Times New Roman"/>
          <w:sz w:val="24"/>
          <w:szCs w:val="24"/>
          <w:lang w:eastAsia="tr-TR"/>
        </w:rPr>
        <w:t>, başvurucunun</w:t>
      </w:r>
      <w:r w:rsidR="00C16801" w:rsidRPr="00C16801">
        <w:rPr>
          <w:rFonts w:ascii="Times New Roman" w:eastAsia="Times New Roman" w:hAnsi="Times New Roman" w:cs="Times New Roman"/>
          <w:sz w:val="24"/>
          <w:szCs w:val="24"/>
          <w:lang w:eastAsia="tr-TR"/>
        </w:rPr>
        <w:t xml:space="preserve"> hakkındaki suçlamalardan </w:t>
      </w:r>
      <w:r w:rsidRPr="00DC3E3C">
        <w:rPr>
          <w:rFonts w:ascii="Times New Roman" w:eastAsia="Times New Roman" w:hAnsi="Times New Roman" w:cs="Times New Roman"/>
          <w:sz w:val="24"/>
          <w:szCs w:val="24"/>
          <w:lang w:eastAsia="tr-TR"/>
        </w:rPr>
        <w:t>k</w:t>
      </w:r>
      <w:r w:rsidR="00C16801" w:rsidRPr="00C16801">
        <w:rPr>
          <w:rFonts w:ascii="Times New Roman" w:eastAsia="Times New Roman" w:hAnsi="Times New Roman" w:cs="Times New Roman"/>
          <w:sz w:val="24"/>
          <w:szCs w:val="24"/>
          <w:lang w:eastAsia="tr-TR"/>
        </w:rPr>
        <w:t>endisini temize çıkarması ya da cezasını indirtmesi mümkün</w:t>
      </w:r>
      <w:r w:rsidRPr="00DC3E3C">
        <w:rPr>
          <w:rFonts w:ascii="Times New Roman" w:eastAsia="Times New Roman" w:hAnsi="Times New Roman" w:cs="Times New Roman"/>
          <w:sz w:val="24"/>
          <w:szCs w:val="24"/>
          <w:lang w:eastAsia="tr-TR"/>
        </w:rPr>
        <w:t>dür?</w:t>
      </w:r>
    </w:p>
    <w:p w:rsidR="00C16801" w:rsidRPr="00C16801" w:rsidRDefault="00C16801" w:rsidP="00DC3E3C">
      <w:pPr>
        <w:shd w:val="clear" w:color="auto" w:fill="FFFFFF"/>
        <w:spacing w:before="120" w:after="120" w:line="360" w:lineRule="auto"/>
        <w:jc w:val="both"/>
        <w:rPr>
          <w:rFonts w:ascii="Times New Roman" w:eastAsia="Times New Roman" w:hAnsi="Times New Roman" w:cs="Times New Roman"/>
          <w:sz w:val="24"/>
          <w:szCs w:val="24"/>
          <w:lang w:eastAsia="tr-TR"/>
        </w:rPr>
      </w:pPr>
      <w:r w:rsidRPr="00C16801">
        <w:rPr>
          <w:rFonts w:ascii="Times New Roman" w:eastAsia="Times New Roman" w:hAnsi="Times New Roman" w:cs="Times New Roman"/>
          <w:sz w:val="24"/>
          <w:szCs w:val="24"/>
          <w:u w:val="single"/>
          <w:lang w:eastAsia="tr-TR"/>
        </w:rPr>
        <w:t xml:space="preserve">"Mor Beyin" olayının dışında, Bylock kullanımını gösteren teknik verilerin, dosyada mevcut bilgiler temelinde sanık tarafından başarıyla çürütüldüğü dava örneklerini vermesi </w:t>
      </w:r>
      <w:r w:rsidR="00547CA7" w:rsidRPr="00DC3E3C">
        <w:rPr>
          <w:rFonts w:ascii="Times New Roman" w:eastAsia="Times New Roman" w:hAnsi="Times New Roman" w:cs="Times New Roman"/>
          <w:sz w:val="24"/>
          <w:szCs w:val="24"/>
          <w:u w:val="single"/>
          <w:lang w:eastAsia="tr-TR"/>
        </w:rPr>
        <w:t>Hükümetten</w:t>
      </w:r>
      <w:r w:rsidRPr="00C16801">
        <w:rPr>
          <w:rFonts w:ascii="Times New Roman" w:eastAsia="Times New Roman" w:hAnsi="Times New Roman" w:cs="Times New Roman"/>
          <w:sz w:val="24"/>
          <w:szCs w:val="24"/>
          <w:u w:val="single"/>
          <w:lang w:eastAsia="tr-TR"/>
        </w:rPr>
        <w:t xml:space="preserve"> istenmiştir.</w:t>
      </w:r>
    </w:p>
    <w:p w:rsidR="00C16801" w:rsidRPr="00C16801" w:rsidRDefault="00C16801" w:rsidP="00DC3E3C">
      <w:pPr>
        <w:shd w:val="clear" w:color="auto" w:fill="FFFFFF"/>
        <w:spacing w:before="120" w:after="120" w:line="360" w:lineRule="auto"/>
        <w:jc w:val="both"/>
        <w:rPr>
          <w:rFonts w:ascii="Times New Roman" w:eastAsia="Times New Roman" w:hAnsi="Times New Roman" w:cs="Times New Roman"/>
          <w:sz w:val="24"/>
          <w:szCs w:val="24"/>
          <w:lang w:eastAsia="tr-TR"/>
        </w:rPr>
      </w:pPr>
      <w:proofErr w:type="gramStart"/>
      <w:r w:rsidRPr="00C16801">
        <w:rPr>
          <w:rFonts w:ascii="Times New Roman" w:eastAsia="Times New Roman" w:hAnsi="Times New Roman" w:cs="Times New Roman"/>
          <w:b/>
          <w:sz w:val="24"/>
          <w:szCs w:val="24"/>
          <w:u w:val="single"/>
          <w:lang w:eastAsia="tr-TR"/>
        </w:rPr>
        <w:t>g.</w:t>
      </w:r>
      <w:proofErr w:type="gramEnd"/>
      <w:r w:rsidRPr="00C16801">
        <w:rPr>
          <w:rFonts w:ascii="Times New Roman" w:eastAsia="Times New Roman" w:hAnsi="Times New Roman" w:cs="Times New Roman"/>
          <w:sz w:val="24"/>
          <w:szCs w:val="24"/>
          <w:lang w:eastAsia="tr-TR"/>
        </w:rPr>
        <w:t xml:space="preserve"> Ankara Bölge Adliye Mahkemesi ve Yargıtay, kararları</w:t>
      </w:r>
      <w:r w:rsidR="00547CA7" w:rsidRPr="00DC3E3C">
        <w:rPr>
          <w:rFonts w:ascii="Times New Roman" w:eastAsia="Times New Roman" w:hAnsi="Times New Roman" w:cs="Times New Roman"/>
          <w:sz w:val="24"/>
          <w:szCs w:val="24"/>
          <w:lang w:eastAsia="tr-TR"/>
        </w:rPr>
        <w:t>nda</w:t>
      </w:r>
      <w:r w:rsidRPr="00C16801">
        <w:rPr>
          <w:rFonts w:ascii="Times New Roman" w:eastAsia="Times New Roman" w:hAnsi="Times New Roman" w:cs="Times New Roman"/>
          <w:sz w:val="24"/>
          <w:szCs w:val="24"/>
          <w:lang w:eastAsia="tr-TR"/>
        </w:rPr>
        <w:t xml:space="preserve"> yeterli gerekçe</w:t>
      </w:r>
      <w:r w:rsidR="00547CA7" w:rsidRPr="00DC3E3C">
        <w:rPr>
          <w:rFonts w:ascii="Times New Roman" w:eastAsia="Times New Roman" w:hAnsi="Times New Roman" w:cs="Times New Roman"/>
          <w:sz w:val="24"/>
          <w:szCs w:val="24"/>
          <w:lang w:eastAsia="tr-TR"/>
        </w:rPr>
        <w:t>ye yer vermiş midir</w:t>
      </w:r>
      <w:r w:rsidRPr="00C16801">
        <w:rPr>
          <w:rFonts w:ascii="Times New Roman" w:eastAsia="Times New Roman" w:hAnsi="Times New Roman" w:cs="Times New Roman"/>
          <w:sz w:val="24"/>
          <w:szCs w:val="24"/>
          <w:lang w:eastAsia="tr-TR"/>
        </w:rPr>
        <w:t xml:space="preserve"> ve başvuran tarafından dile getirilen temel iddialar</w:t>
      </w:r>
      <w:r w:rsidR="00547CA7" w:rsidRPr="00DC3E3C">
        <w:rPr>
          <w:rFonts w:ascii="Times New Roman" w:eastAsia="Times New Roman" w:hAnsi="Times New Roman" w:cs="Times New Roman"/>
          <w:sz w:val="24"/>
          <w:szCs w:val="24"/>
          <w:lang w:eastAsia="tr-TR"/>
        </w:rPr>
        <w:t>ı yanıtlamış mıdır?</w:t>
      </w:r>
    </w:p>
    <w:p w:rsidR="00C16801" w:rsidRPr="00C16801" w:rsidRDefault="00C16801" w:rsidP="00DC3E3C">
      <w:pPr>
        <w:shd w:val="clear" w:color="auto" w:fill="FFFFFF"/>
        <w:spacing w:before="120" w:after="120" w:line="360" w:lineRule="auto"/>
        <w:jc w:val="both"/>
        <w:rPr>
          <w:rFonts w:ascii="Times New Roman" w:eastAsia="Times New Roman" w:hAnsi="Times New Roman" w:cs="Times New Roman"/>
          <w:sz w:val="24"/>
          <w:szCs w:val="24"/>
          <w:lang w:eastAsia="tr-TR"/>
        </w:rPr>
      </w:pPr>
      <w:r w:rsidRPr="00C16801">
        <w:rPr>
          <w:rFonts w:ascii="Times New Roman" w:eastAsia="Times New Roman" w:hAnsi="Times New Roman" w:cs="Times New Roman"/>
          <w:sz w:val="24"/>
          <w:szCs w:val="24"/>
          <w:u w:val="single"/>
          <w:lang w:eastAsia="tr-TR"/>
        </w:rPr>
        <w:t>Başvuran tarafından ceza kovuşturması boyunca ulusal mahkemelere sunulan tüm dilekçeleri ve ulusal mahkemeler tarafından alınan tüm ara kararları sunmaları taraflardan istenmiştir.</w:t>
      </w:r>
    </w:p>
    <w:p w:rsidR="00C16801" w:rsidRPr="00C16801" w:rsidRDefault="00C16801" w:rsidP="00DC3E3C">
      <w:pPr>
        <w:shd w:val="clear" w:color="auto" w:fill="FFFFFF"/>
        <w:spacing w:before="120" w:after="120" w:line="360" w:lineRule="auto"/>
        <w:jc w:val="both"/>
        <w:rPr>
          <w:rFonts w:ascii="Times New Roman" w:eastAsia="Times New Roman" w:hAnsi="Times New Roman" w:cs="Times New Roman"/>
          <w:sz w:val="24"/>
          <w:szCs w:val="24"/>
          <w:lang w:eastAsia="tr-TR"/>
        </w:rPr>
      </w:pPr>
      <w:r w:rsidRPr="00C16801">
        <w:rPr>
          <w:rFonts w:ascii="Times New Roman" w:eastAsia="Times New Roman" w:hAnsi="Times New Roman" w:cs="Times New Roman"/>
          <w:b/>
          <w:sz w:val="24"/>
          <w:szCs w:val="24"/>
          <w:u w:val="single"/>
          <w:lang w:eastAsia="tr-TR"/>
        </w:rPr>
        <w:t>2.</w:t>
      </w:r>
      <w:r w:rsidRPr="00C16801">
        <w:rPr>
          <w:rFonts w:ascii="Times New Roman" w:eastAsia="Times New Roman" w:hAnsi="Times New Roman" w:cs="Times New Roman"/>
          <w:sz w:val="24"/>
          <w:szCs w:val="24"/>
          <w:lang w:eastAsia="tr-TR"/>
        </w:rPr>
        <w:t xml:space="preserve"> Başvuranın Sözleşme'nin 6/3 (d) maddesi uyarınca avukatıyla </w:t>
      </w:r>
      <w:r w:rsidR="00547CA7" w:rsidRPr="00DC3E3C">
        <w:rPr>
          <w:rFonts w:ascii="Times New Roman" w:eastAsia="Times New Roman" w:hAnsi="Times New Roman" w:cs="Times New Roman"/>
          <w:sz w:val="24"/>
          <w:szCs w:val="24"/>
          <w:lang w:eastAsia="tr-TR"/>
        </w:rPr>
        <w:t>özel görüşme</w:t>
      </w:r>
      <w:r w:rsidRPr="00C16801">
        <w:rPr>
          <w:rFonts w:ascii="Times New Roman" w:eastAsia="Times New Roman" w:hAnsi="Times New Roman" w:cs="Times New Roman"/>
          <w:sz w:val="24"/>
          <w:szCs w:val="24"/>
          <w:lang w:eastAsia="tr-TR"/>
        </w:rPr>
        <w:t xml:space="preserve"> hakkı, 667 sayılı Kanun Hükmünde Kararname'nin 6. maddesinde belirtilen tedbirler sonucunda kısıtlanmış mıdır? Eğer öyleyse, böyle bir kısıtlama için zorlayıcı sebepler nelerdi</w:t>
      </w:r>
      <w:r w:rsidR="00547CA7" w:rsidRPr="00DC3E3C">
        <w:rPr>
          <w:rFonts w:ascii="Times New Roman" w:eastAsia="Times New Roman" w:hAnsi="Times New Roman" w:cs="Times New Roman"/>
          <w:sz w:val="24"/>
          <w:szCs w:val="24"/>
          <w:lang w:eastAsia="tr-TR"/>
        </w:rPr>
        <w:t>r</w:t>
      </w:r>
      <w:r w:rsidRPr="00C16801">
        <w:rPr>
          <w:rFonts w:ascii="Times New Roman" w:eastAsia="Times New Roman" w:hAnsi="Times New Roman" w:cs="Times New Roman"/>
          <w:sz w:val="24"/>
          <w:szCs w:val="24"/>
          <w:lang w:eastAsia="tr-TR"/>
        </w:rPr>
        <w:t xml:space="preserve">? </w:t>
      </w:r>
      <w:proofErr w:type="gramStart"/>
      <w:r w:rsidRPr="00C16801">
        <w:rPr>
          <w:rFonts w:ascii="Times New Roman" w:eastAsia="Times New Roman" w:hAnsi="Times New Roman" w:cs="Times New Roman"/>
          <w:sz w:val="24"/>
          <w:szCs w:val="24"/>
          <w:lang w:eastAsia="tr-TR"/>
        </w:rPr>
        <w:t>Bu kısıtlama, başvuranı adil bir yargılamadan yoksun bırakmış mıdır (örneğin bkz. </w:t>
      </w:r>
      <w:r w:rsidRPr="00C16801">
        <w:rPr>
          <w:rFonts w:ascii="Times New Roman" w:eastAsia="Times New Roman" w:hAnsi="Times New Roman" w:cs="Times New Roman"/>
          <w:i/>
          <w:iCs/>
          <w:sz w:val="24"/>
          <w:szCs w:val="24"/>
          <w:lang w:eastAsia="tr-TR"/>
        </w:rPr>
        <w:t>S./İsviçre</w:t>
      </w:r>
      <w:r w:rsidRPr="00C16801">
        <w:rPr>
          <w:rFonts w:ascii="Times New Roman" w:eastAsia="Times New Roman" w:hAnsi="Times New Roman" w:cs="Times New Roman"/>
          <w:sz w:val="24"/>
          <w:szCs w:val="24"/>
          <w:lang w:eastAsia="tr-TR"/>
        </w:rPr>
        <w:t>, 28 Kasım 1991, § 48, A Serisi No. 220; </w:t>
      </w:r>
      <w:proofErr w:type="spellStart"/>
      <w:r w:rsidRPr="00C16801">
        <w:rPr>
          <w:rFonts w:ascii="Times New Roman" w:eastAsia="Times New Roman" w:hAnsi="Times New Roman" w:cs="Times New Roman"/>
          <w:i/>
          <w:iCs/>
          <w:sz w:val="24"/>
          <w:szCs w:val="24"/>
          <w:lang w:eastAsia="tr-TR"/>
        </w:rPr>
        <w:t>Brennan</w:t>
      </w:r>
      <w:proofErr w:type="spellEnd"/>
      <w:r w:rsidRPr="00C16801">
        <w:rPr>
          <w:rFonts w:ascii="Times New Roman" w:eastAsia="Times New Roman" w:hAnsi="Times New Roman" w:cs="Times New Roman"/>
          <w:i/>
          <w:iCs/>
          <w:sz w:val="24"/>
          <w:szCs w:val="24"/>
          <w:lang w:eastAsia="tr-TR"/>
        </w:rPr>
        <w:t>/Birleşik Krallık</w:t>
      </w:r>
      <w:r w:rsidRPr="00C16801">
        <w:rPr>
          <w:rFonts w:ascii="Times New Roman" w:eastAsia="Times New Roman" w:hAnsi="Times New Roman" w:cs="Times New Roman"/>
          <w:sz w:val="24"/>
          <w:szCs w:val="24"/>
          <w:lang w:eastAsia="tr-TR"/>
        </w:rPr>
        <w:t>, No. 39846/98, § 58, AİHM 2001-X; </w:t>
      </w:r>
      <w:proofErr w:type="spellStart"/>
      <w:r w:rsidRPr="00C16801">
        <w:rPr>
          <w:rFonts w:ascii="Times New Roman" w:eastAsia="Times New Roman" w:hAnsi="Times New Roman" w:cs="Times New Roman"/>
          <w:i/>
          <w:iCs/>
          <w:sz w:val="24"/>
          <w:szCs w:val="24"/>
          <w:lang w:eastAsia="tr-TR"/>
        </w:rPr>
        <w:t>Rybacki</w:t>
      </w:r>
      <w:proofErr w:type="spellEnd"/>
      <w:r w:rsidRPr="00C16801">
        <w:rPr>
          <w:rFonts w:ascii="Times New Roman" w:eastAsia="Times New Roman" w:hAnsi="Times New Roman" w:cs="Times New Roman"/>
          <w:i/>
          <w:iCs/>
          <w:sz w:val="24"/>
          <w:szCs w:val="24"/>
          <w:lang w:eastAsia="tr-TR"/>
        </w:rPr>
        <w:t>/Polonya</w:t>
      </w:r>
      <w:r w:rsidRPr="00C16801">
        <w:rPr>
          <w:rFonts w:ascii="Times New Roman" w:eastAsia="Times New Roman" w:hAnsi="Times New Roman" w:cs="Times New Roman"/>
          <w:sz w:val="24"/>
          <w:szCs w:val="24"/>
          <w:lang w:eastAsia="tr-TR"/>
        </w:rPr>
        <w:t>, No. 52479/99, § 61, 13 Ocak 2009; </w:t>
      </w:r>
      <w:proofErr w:type="spellStart"/>
      <w:r w:rsidRPr="00C16801">
        <w:rPr>
          <w:rFonts w:ascii="Times New Roman" w:eastAsia="Times New Roman" w:hAnsi="Times New Roman" w:cs="Times New Roman"/>
          <w:i/>
          <w:iCs/>
          <w:sz w:val="24"/>
          <w:szCs w:val="24"/>
          <w:lang w:eastAsia="tr-TR"/>
        </w:rPr>
        <w:t>Sakhnovskiy</w:t>
      </w:r>
      <w:proofErr w:type="spellEnd"/>
      <w:r w:rsidRPr="00C16801">
        <w:rPr>
          <w:rFonts w:ascii="Times New Roman" w:eastAsia="Times New Roman" w:hAnsi="Times New Roman" w:cs="Times New Roman"/>
          <w:i/>
          <w:iCs/>
          <w:sz w:val="24"/>
          <w:szCs w:val="24"/>
          <w:lang w:eastAsia="tr-TR"/>
        </w:rPr>
        <w:t>/Rusya </w:t>
      </w:r>
      <w:r w:rsidRPr="00C16801">
        <w:rPr>
          <w:rFonts w:ascii="Times New Roman" w:eastAsia="Times New Roman" w:hAnsi="Times New Roman" w:cs="Times New Roman"/>
          <w:sz w:val="24"/>
          <w:szCs w:val="24"/>
          <w:lang w:eastAsia="tr-TR"/>
        </w:rPr>
        <w:t>[BD], No. 21272/03, §§ 97 ve 102, 2 Kasım 2010; </w:t>
      </w:r>
      <w:proofErr w:type="spellStart"/>
      <w:r w:rsidRPr="00C16801">
        <w:rPr>
          <w:rFonts w:ascii="Times New Roman" w:eastAsia="Times New Roman" w:hAnsi="Times New Roman" w:cs="Times New Roman"/>
          <w:i/>
          <w:iCs/>
          <w:sz w:val="24"/>
          <w:szCs w:val="24"/>
          <w:lang w:eastAsia="tr-TR"/>
        </w:rPr>
        <w:t>Khodorkovskiy</w:t>
      </w:r>
      <w:proofErr w:type="spellEnd"/>
      <w:r w:rsidRPr="00C16801">
        <w:rPr>
          <w:rFonts w:ascii="Times New Roman" w:eastAsia="Times New Roman" w:hAnsi="Times New Roman" w:cs="Times New Roman"/>
          <w:i/>
          <w:iCs/>
          <w:sz w:val="24"/>
          <w:szCs w:val="24"/>
          <w:lang w:eastAsia="tr-TR"/>
        </w:rPr>
        <w:t xml:space="preserve"> ve </w:t>
      </w:r>
      <w:proofErr w:type="spellStart"/>
      <w:r w:rsidRPr="00C16801">
        <w:rPr>
          <w:rFonts w:ascii="Times New Roman" w:eastAsia="Times New Roman" w:hAnsi="Times New Roman" w:cs="Times New Roman"/>
          <w:i/>
          <w:iCs/>
          <w:sz w:val="24"/>
          <w:szCs w:val="24"/>
          <w:lang w:eastAsia="tr-TR"/>
        </w:rPr>
        <w:t>Lebedev</w:t>
      </w:r>
      <w:proofErr w:type="spellEnd"/>
      <w:r w:rsidRPr="00C16801">
        <w:rPr>
          <w:rFonts w:ascii="Times New Roman" w:eastAsia="Times New Roman" w:hAnsi="Times New Roman" w:cs="Times New Roman"/>
          <w:i/>
          <w:iCs/>
          <w:sz w:val="24"/>
          <w:szCs w:val="24"/>
          <w:lang w:eastAsia="tr-TR"/>
        </w:rPr>
        <w:t>/Rusya</w:t>
      </w:r>
      <w:r w:rsidRPr="00C16801">
        <w:rPr>
          <w:rFonts w:ascii="Times New Roman" w:eastAsia="Times New Roman" w:hAnsi="Times New Roman" w:cs="Times New Roman"/>
          <w:sz w:val="24"/>
          <w:szCs w:val="24"/>
          <w:lang w:eastAsia="tr-TR"/>
        </w:rPr>
        <w:t>, No. 11082/06 ve 13772/05, §§ 627-629 ve 632-641, 25 Temmuz 2013)?</w:t>
      </w:r>
      <w:proofErr w:type="gramEnd"/>
    </w:p>
    <w:p w:rsidR="0036685E" w:rsidRDefault="00C16801" w:rsidP="00DC3E3C">
      <w:pPr>
        <w:shd w:val="clear" w:color="auto" w:fill="FFFFFF"/>
        <w:spacing w:before="120" w:after="120" w:line="360" w:lineRule="auto"/>
        <w:jc w:val="both"/>
        <w:rPr>
          <w:rFonts w:ascii="Times New Roman" w:eastAsia="Times New Roman" w:hAnsi="Times New Roman" w:cs="Times New Roman"/>
          <w:sz w:val="24"/>
          <w:szCs w:val="24"/>
          <w:lang w:eastAsia="tr-TR"/>
        </w:rPr>
      </w:pPr>
      <w:r w:rsidRPr="00C16801">
        <w:rPr>
          <w:rFonts w:ascii="Times New Roman" w:eastAsia="Times New Roman" w:hAnsi="Times New Roman" w:cs="Times New Roman"/>
          <w:b/>
          <w:sz w:val="24"/>
          <w:szCs w:val="24"/>
          <w:u w:val="single"/>
          <w:lang w:eastAsia="tr-TR"/>
        </w:rPr>
        <w:t>3.</w:t>
      </w:r>
      <w:r w:rsidRPr="00C16801">
        <w:rPr>
          <w:rFonts w:ascii="Times New Roman" w:eastAsia="Times New Roman" w:hAnsi="Times New Roman" w:cs="Times New Roman"/>
          <w:sz w:val="24"/>
          <w:szCs w:val="24"/>
          <w:lang w:eastAsia="tr-TR"/>
        </w:rPr>
        <w:t xml:space="preserve"> 2014'ten beri yaşanan belli gelişmeler</w:t>
      </w:r>
      <w:r w:rsidR="00052037" w:rsidRPr="00DC3E3C">
        <w:rPr>
          <w:rFonts w:ascii="Times New Roman" w:eastAsia="Times New Roman" w:hAnsi="Times New Roman" w:cs="Times New Roman"/>
          <w:sz w:val="24"/>
          <w:szCs w:val="24"/>
          <w:lang w:eastAsia="tr-TR"/>
        </w:rPr>
        <w:t>le ilgili</w:t>
      </w:r>
      <w:r w:rsidRPr="00C16801">
        <w:rPr>
          <w:rFonts w:ascii="Times New Roman" w:eastAsia="Times New Roman" w:hAnsi="Times New Roman" w:cs="Times New Roman"/>
          <w:sz w:val="24"/>
          <w:szCs w:val="24"/>
          <w:lang w:eastAsia="tr-TR"/>
        </w:rPr>
        <w:t xml:space="preserve"> başvuranın beyanları dikkate alındığında; başvu</w:t>
      </w:r>
      <w:r w:rsidR="00547CA7" w:rsidRPr="00DC3E3C">
        <w:rPr>
          <w:rFonts w:ascii="Times New Roman" w:eastAsia="Times New Roman" w:hAnsi="Times New Roman" w:cs="Times New Roman"/>
          <w:sz w:val="24"/>
          <w:szCs w:val="24"/>
          <w:lang w:eastAsia="tr-TR"/>
        </w:rPr>
        <w:t>ranın davasına bakan mahkemeler</w:t>
      </w:r>
      <w:r w:rsidRPr="00C16801">
        <w:rPr>
          <w:rFonts w:ascii="Times New Roman" w:eastAsia="Times New Roman" w:hAnsi="Times New Roman" w:cs="Times New Roman"/>
          <w:sz w:val="24"/>
          <w:szCs w:val="24"/>
          <w:lang w:eastAsia="tr-TR"/>
        </w:rPr>
        <w:t xml:space="preserve"> Sözleşme'nin 6/1 maddesi anlamında "bağımsız ve tarafsız" mı</w:t>
      </w:r>
      <w:r w:rsidR="00547CA7" w:rsidRPr="00DC3E3C">
        <w:rPr>
          <w:rFonts w:ascii="Times New Roman" w:eastAsia="Times New Roman" w:hAnsi="Times New Roman" w:cs="Times New Roman"/>
          <w:sz w:val="24"/>
          <w:szCs w:val="24"/>
          <w:lang w:eastAsia="tr-TR"/>
        </w:rPr>
        <w:t>dır</w:t>
      </w:r>
      <w:r w:rsidRPr="00C16801">
        <w:rPr>
          <w:rFonts w:ascii="Times New Roman" w:eastAsia="Times New Roman" w:hAnsi="Times New Roman" w:cs="Times New Roman"/>
          <w:sz w:val="24"/>
          <w:szCs w:val="24"/>
          <w:lang w:eastAsia="tr-TR"/>
        </w:rPr>
        <w:t>? Tür</w:t>
      </w:r>
      <w:r w:rsidR="00052037" w:rsidRPr="00DC3E3C">
        <w:rPr>
          <w:rFonts w:ascii="Times New Roman" w:eastAsia="Times New Roman" w:hAnsi="Times New Roman" w:cs="Times New Roman"/>
          <w:sz w:val="24"/>
          <w:szCs w:val="24"/>
          <w:lang w:eastAsia="tr-TR"/>
        </w:rPr>
        <w:t xml:space="preserve">k hukukunda, başvuranın davasına bakan ulusal mahkemeler üzerindeki </w:t>
      </w:r>
      <w:r w:rsidRPr="00C16801">
        <w:rPr>
          <w:rFonts w:ascii="Times New Roman" w:eastAsia="Times New Roman" w:hAnsi="Times New Roman" w:cs="Times New Roman"/>
          <w:sz w:val="24"/>
          <w:szCs w:val="24"/>
          <w:lang w:eastAsia="tr-TR"/>
        </w:rPr>
        <w:t>baskıya karşı hangi güvenceler mevcuttu</w:t>
      </w:r>
      <w:r w:rsidR="00052037" w:rsidRPr="00DC3E3C">
        <w:rPr>
          <w:rFonts w:ascii="Times New Roman" w:eastAsia="Times New Roman" w:hAnsi="Times New Roman" w:cs="Times New Roman"/>
          <w:sz w:val="24"/>
          <w:szCs w:val="24"/>
          <w:lang w:eastAsia="tr-TR"/>
        </w:rPr>
        <w:t>r</w:t>
      </w:r>
      <w:r w:rsidRPr="00C16801">
        <w:rPr>
          <w:rFonts w:ascii="Times New Roman" w:eastAsia="Times New Roman" w:hAnsi="Times New Roman" w:cs="Times New Roman"/>
          <w:sz w:val="24"/>
          <w:szCs w:val="24"/>
          <w:lang w:eastAsia="tr-TR"/>
        </w:rPr>
        <w:t xml:space="preserve">? </w:t>
      </w:r>
    </w:p>
    <w:p w:rsidR="00C16801" w:rsidRPr="00C16801" w:rsidRDefault="00C16801" w:rsidP="00DC3E3C">
      <w:pPr>
        <w:shd w:val="clear" w:color="auto" w:fill="FFFFFF"/>
        <w:spacing w:before="120" w:after="120" w:line="360" w:lineRule="auto"/>
        <w:jc w:val="both"/>
        <w:rPr>
          <w:rFonts w:ascii="Times New Roman" w:eastAsia="Times New Roman" w:hAnsi="Times New Roman" w:cs="Times New Roman"/>
          <w:sz w:val="24"/>
          <w:szCs w:val="24"/>
          <w:lang w:eastAsia="tr-TR"/>
        </w:rPr>
      </w:pPr>
      <w:r w:rsidRPr="00C16801">
        <w:rPr>
          <w:rFonts w:ascii="Times New Roman" w:eastAsia="Times New Roman" w:hAnsi="Times New Roman" w:cs="Times New Roman"/>
          <w:sz w:val="24"/>
          <w:szCs w:val="24"/>
          <w:lang w:eastAsia="tr-TR"/>
        </w:rPr>
        <w:t>Bilhassa;</w:t>
      </w:r>
    </w:p>
    <w:p w:rsidR="00C16801" w:rsidRPr="00C16801" w:rsidRDefault="00C16801" w:rsidP="00DC3E3C">
      <w:pPr>
        <w:shd w:val="clear" w:color="auto" w:fill="FFFFFF"/>
        <w:spacing w:before="120" w:after="120" w:line="360" w:lineRule="auto"/>
        <w:jc w:val="both"/>
        <w:rPr>
          <w:rFonts w:ascii="Times New Roman" w:eastAsia="Times New Roman" w:hAnsi="Times New Roman" w:cs="Times New Roman"/>
          <w:sz w:val="24"/>
          <w:szCs w:val="24"/>
          <w:u w:val="single"/>
          <w:lang w:eastAsia="tr-TR"/>
        </w:rPr>
      </w:pPr>
      <w:proofErr w:type="gramStart"/>
      <w:r w:rsidRPr="00C16801">
        <w:rPr>
          <w:rFonts w:ascii="Times New Roman" w:eastAsia="Times New Roman" w:hAnsi="Times New Roman" w:cs="Times New Roman"/>
          <w:b/>
          <w:sz w:val="24"/>
          <w:szCs w:val="24"/>
          <w:u w:val="single"/>
          <w:lang w:eastAsia="tr-TR"/>
        </w:rPr>
        <w:t>a</w:t>
      </w:r>
      <w:proofErr w:type="gramEnd"/>
      <w:r w:rsidRPr="00C16801">
        <w:rPr>
          <w:rFonts w:ascii="Times New Roman" w:eastAsia="Times New Roman" w:hAnsi="Times New Roman" w:cs="Times New Roman"/>
          <w:b/>
          <w:sz w:val="24"/>
          <w:szCs w:val="24"/>
          <w:u w:val="single"/>
          <w:lang w:eastAsia="tr-TR"/>
        </w:rPr>
        <w:t>.</w:t>
      </w:r>
      <w:r w:rsidRPr="00C16801">
        <w:rPr>
          <w:rFonts w:ascii="Times New Roman" w:eastAsia="Times New Roman" w:hAnsi="Times New Roman" w:cs="Times New Roman"/>
          <w:sz w:val="24"/>
          <w:szCs w:val="24"/>
          <w:lang w:eastAsia="tr-TR"/>
        </w:rPr>
        <w:t xml:space="preserve"> Yargıtay</w:t>
      </w:r>
      <w:r w:rsidR="00052037" w:rsidRPr="00DC3E3C">
        <w:rPr>
          <w:rFonts w:ascii="Times New Roman" w:eastAsia="Times New Roman" w:hAnsi="Times New Roman" w:cs="Times New Roman"/>
          <w:sz w:val="24"/>
          <w:szCs w:val="24"/>
          <w:lang w:eastAsia="tr-TR"/>
        </w:rPr>
        <w:t>’</w:t>
      </w:r>
      <w:r w:rsidRPr="00C16801">
        <w:rPr>
          <w:rFonts w:ascii="Times New Roman" w:eastAsia="Times New Roman" w:hAnsi="Times New Roman" w:cs="Times New Roman"/>
          <w:sz w:val="24"/>
          <w:szCs w:val="24"/>
          <w:lang w:eastAsia="tr-TR"/>
        </w:rPr>
        <w:t xml:space="preserve">ın yapısında ve oluşumunda değişiklikler, Hakimler ve Savcılar Yüksek Kurulunun oluşumunda yapılan yapısal değişiklikler veya 667 sayılı Kanun Hükmünde Kararnamenin 3. maddesi uyarınca Hakimler ve Savcılar Yüksek Kurulunun kararıyla hakimlerin görevden alınması ihtimali gibi yargıya ilişkin olarak darbe teşebbüsünün sonrasında gerçekleşen belli yasal gelişmeler, başvuran tarafından iddia edildiği gibi </w:t>
      </w:r>
      <w:r w:rsidRPr="00C16801">
        <w:rPr>
          <w:rFonts w:ascii="Times New Roman" w:eastAsia="Times New Roman" w:hAnsi="Times New Roman" w:cs="Times New Roman"/>
          <w:sz w:val="24"/>
          <w:szCs w:val="24"/>
          <w:lang w:eastAsia="tr-TR"/>
        </w:rPr>
        <w:lastRenderedPageBreak/>
        <w:t>haki</w:t>
      </w:r>
      <w:r w:rsidR="00052037" w:rsidRPr="00DC3E3C">
        <w:rPr>
          <w:rFonts w:ascii="Times New Roman" w:eastAsia="Times New Roman" w:hAnsi="Times New Roman" w:cs="Times New Roman"/>
          <w:sz w:val="24"/>
          <w:szCs w:val="24"/>
          <w:lang w:eastAsia="tr-TR"/>
        </w:rPr>
        <w:t>mlerin azledilemezliği ilkesini ve</w:t>
      </w:r>
      <w:r w:rsidRPr="00C16801">
        <w:rPr>
          <w:rFonts w:ascii="Times New Roman" w:eastAsia="Times New Roman" w:hAnsi="Times New Roman" w:cs="Times New Roman"/>
          <w:sz w:val="24"/>
          <w:szCs w:val="24"/>
          <w:lang w:eastAsia="tr-TR"/>
        </w:rPr>
        <w:t xml:space="preserve"> başvuranın bağımsız ve tarafsız mahkeme hakkının ihlalini gerektirecek şekilde zedelemiş </w:t>
      </w:r>
      <w:r w:rsidRPr="00C16801">
        <w:rPr>
          <w:rFonts w:ascii="Times New Roman" w:eastAsia="Times New Roman" w:hAnsi="Times New Roman" w:cs="Times New Roman"/>
          <w:sz w:val="24"/>
          <w:szCs w:val="24"/>
          <w:u w:val="single"/>
          <w:lang w:eastAsia="tr-TR"/>
        </w:rPr>
        <w:t>midir?</w:t>
      </w:r>
    </w:p>
    <w:p w:rsidR="00C16801" w:rsidRPr="00DC3E3C" w:rsidRDefault="00C16801" w:rsidP="00DC3E3C">
      <w:pPr>
        <w:shd w:val="clear" w:color="auto" w:fill="FFFFFF"/>
        <w:spacing w:before="120" w:after="120" w:line="360" w:lineRule="auto"/>
        <w:jc w:val="both"/>
        <w:rPr>
          <w:rFonts w:ascii="Times New Roman" w:eastAsia="Times New Roman" w:hAnsi="Times New Roman" w:cs="Times New Roman"/>
          <w:sz w:val="24"/>
          <w:szCs w:val="24"/>
          <w:lang w:eastAsia="tr-TR"/>
        </w:rPr>
      </w:pPr>
      <w:proofErr w:type="gramStart"/>
      <w:r w:rsidRPr="00C16801">
        <w:rPr>
          <w:rFonts w:ascii="Times New Roman" w:eastAsia="Times New Roman" w:hAnsi="Times New Roman" w:cs="Times New Roman"/>
          <w:b/>
          <w:sz w:val="24"/>
          <w:szCs w:val="24"/>
          <w:u w:val="single"/>
          <w:lang w:eastAsia="tr-TR"/>
        </w:rPr>
        <w:t>b</w:t>
      </w:r>
      <w:proofErr w:type="gramEnd"/>
      <w:r w:rsidRPr="00C16801">
        <w:rPr>
          <w:rFonts w:ascii="Times New Roman" w:eastAsia="Times New Roman" w:hAnsi="Times New Roman" w:cs="Times New Roman"/>
          <w:b/>
          <w:sz w:val="24"/>
          <w:szCs w:val="24"/>
          <w:u w:val="single"/>
          <w:lang w:eastAsia="tr-TR"/>
        </w:rPr>
        <w:t>.</w:t>
      </w:r>
      <w:r w:rsidRPr="00C16801">
        <w:rPr>
          <w:rFonts w:ascii="Times New Roman" w:eastAsia="Times New Roman" w:hAnsi="Times New Roman" w:cs="Times New Roman"/>
          <w:sz w:val="24"/>
          <w:szCs w:val="24"/>
          <w:lang w:eastAsia="tr-TR"/>
        </w:rPr>
        <w:t xml:space="preserve"> FETÖ/PDY üyesi </w:t>
      </w:r>
      <w:r w:rsidR="0036685E">
        <w:rPr>
          <w:rFonts w:ascii="Times New Roman" w:eastAsia="Times New Roman" w:hAnsi="Times New Roman" w:cs="Times New Roman"/>
          <w:sz w:val="24"/>
          <w:szCs w:val="24"/>
          <w:lang w:eastAsia="tr-TR"/>
        </w:rPr>
        <w:t xml:space="preserve">olduğu </w:t>
      </w:r>
      <w:r w:rsidRPr="00C16801">
        <w:rPr>
          <w:rFonts w:ascii="Times New Roman" w:eastAsia="Times New Roman" w:hAnsi="Times New Roman" w:cs="Times New Roman"/>
          <w:sz w:val="24"/>
          <w:szCs w:val="24"/>
          <w:lang w:eastAsia="tr-TR"/>
        </w:rPr>
        <w:t>iddia edilenlerin lehine olarak algılanan hüküm ve kararları verdikleri değerlendirilen bir çok hakim hakkında alınan tedbirlere ilişkin başvuranın olgusal iddiaları dikkate alındığında, başvuranın davasına bakan ulusal mahkemeler bağımsız mı</w:t>
      </w:r>
      <w:r w:rsidR="00052037" w:rsidRPr="00DC3E3C">
        <w:rPr>
          <w:rFonts w:ascii="Times New Roman" w:eastAsia="Times New Roman" w:hAnsi="Times New Roman" w:cs="Times New Roman"/>
          <w:sz w:val="24"/>
          <w:szCs w:val="24"/>
          <w:lang w:eastAsia="tr-TR"/>
        </w:rPr>
        <w:t>dır</w:t>
      </w:r>
      <w:r w:rsidRPr="00C16801">
        <w:rPr>
          <w:rFonts w:ascii="Times New Roman" w:eastAsia="Times New Roman" w:hAnsi="Times New Roman" w:cs="Times New Roman"/>
          <w:sz w:val="24"/>
          <w:szCs w:val="24"/>
          <w:lang w:eastAsia="tr-TR"/>
        </w:rPr>
        <w:t>?</w:t>
      </w:r>
    </w:p>
    <w:p w:rsidR="00052037" w:rsidRPr="00052037" w:rsidRDefault="00052037" w:rsidP="00DC3E3C">
      <w:pPr>
        <w:shd w:val="clear" w:color="auto" w:fill="FFFFFF"/>
        <w:spacing w:before="120" w:after="120" w:line="360" w:lineRule="auto"/>
        <w:jc w:val="both"/>
        <w:rPr>
          <w:rFonts w:ascii="Times New Roman" w:eastAsia="Times New Roman" w:hAnsi="Times New Roman" w:cs="Times New Roman"/>
          <w:b/>
          <w:color w:val="222222"/>
          <w:sz w:val="28"/>
          <w:szCs w:val="28"/>
          <w:u w:val="single"/>
          <w:lang w:eastAsia="tr-TR"/>
        </w:rPr>
      </w:pPr>
      <w:r w:rsidRPr="00052037">
        <w:rPr>
          <w:rFonts w:ascii="Times New Roman" w:eastAsia="Times New Roman" w:hAnsi="Times New Roman" w:cs="Times New Roman"/>
          <w:b/>
          <w:bCs/>
          <w:color w:val="222222"/>
          <w:sz w:val="28"/>
          <w:szCs w:val="28"/>
          <w:u w:val="single"/>
          <w:lang w:eastAsia="tr-TR"/>
        </w:rPr>
        <w:t>7. Madde</w:t>
      </w:r>
    </w:p>
    <w:p w:rsidR="0036685E" w:rsidRDefault="00052037" w:rsidP="00DC3E3C">
      <w:pPr>
        <w:shd w:val="clear" w:color="auto" w:fill="FFFFFF"/>
        <w:spacing w:before="120" w:after="120" w:line="360" w:lineRule="auto"/>
        <w:jc w:val="both"/>
        <w:rPr>
          <w:rFonts w:ascii="Times New Roman" w:eastAsia="Times New Roman" w:hAnsi="Times New Roman" w:cs="Times New Roman"/>
          <w:color w:val="222222"/>
          <w:sz w:val="24"/>
          <w:szCs w:val="24"/>
          <w:lang w:eastAsia="tr-TR"/>
        </w:rPr>
      </w:pPr>
      <w:r w:rsidRPr="00052037">
        <w:rPr>
          <w:rFonts w:ascii="Times New Roman" w:eastAsia="Times New Roman" w:hAnsi="Times New Roman" w:cs="Times New Roman"/>
          <w:b/>
          <w:color w:val="222222"/>
          <w:sz w:val="24"/>
          <w:szCs w:val="24"/>
          <w:u w:val="single"/>
          <w:lang w:eastAsia="tr-TR"/>
        </w:rPr>
        <w:t>1.</w:t>
      </w:r>
      <w:r w:rsidRPr="00052037">
        <w:rPr>
          <w:rFonts w:ascii="Times New Roman" w:eastAsia="Times New Roman" w:hAnsi="Times New Roman" w:cs="Times New Roman"/>
          <w:color w:val="222222"/>
          <w:sz w:val="24"/>
          <w:szCs w:val="24"/>
          <w:lang w:eastAsia="tr-TR"/>
        </w:rPr>
        <w:t xml:space="preserve"> Bahse konu zamandaki ilgili ulusal hükümler ve bunların ulusal mahkemeler tarafından yorumlanması göz önüne alındığında; terör örgütü üyeliğinden mahkumiyet, FETÖ/PDY'yi terör örgütü olarak ilan eden bir yargı kararının bulunmasına bağlı mı</w:t>
      </w:r>
      <w:r w:rsidRPr="00DC3E3C">
        <w:rPr>
          <w:rFonts w:ascii="Times New Roman" w:eastAsia="Times New Roman" w:hAnsi="Times New Roman" w:cs="Times New Roman"/>
          <w:color w:val="222222"/>
          <w:sz w:val="24"/>
          <w:szCs w:val="24"/>
          <w:lang w:eastAsia="tr-TR"/>
        </w:rPr>
        <w:t>dır</w:t>
      </w:r>
      <w:r w:rsidRPr="00052037">
        <w:rPr>
          <w:rFonts w:ascii="Times New Roman" w:eastAsia="Times New Roman" w:hAnsi="Times New Roman" w:cs="Times New Roman"/>
          <w:color w:val="222222"/>
          <w:sz w:val="24"/>
          <w:szCs w:val="24"/>
          <w:lang w:eastAsia="tr-TR"/>
        </w:rPr>
        <w:t xml:space="preserve"> (bkz. </w:t>
      </w:r>
      <w:r w:rsidRPr="00052037">
        <w:rPr>
          <w:rFonts w:ascii="Times New Roman" w:eastAsia="Times New Roman" w:hAnsi="Times New Roman" w:cs="Times New Roman"/>
          <w:i/>
          <w:iCs/>
          <w:color w:val="222222"/>
          <w:sz w:val="24"/>
          <w:szCs w:val="24"/>
          <w:lang w:eastAsia="tr-TR"/>
        </w:rPr>
        <w:t>Parmak ve Bakır/Turkey</w:t>
      </w:r>
      <w:r w:rsidRPr="00052037">
        <w:rPr>
          <w:rFonts w:ascii="Times New Roman" w:eastAsia="Times New Roman" w:hAnsi="Times New Roman" w:cs="Times New Roman"/>
          <w:color w:val="222222"/>
          <w:sz w:val="24"/>
          <w:szCs w:val="24"/>
          <w:lang w:eastAsia="tr-TR"/>
        </w:rPr>
        <w:t xml:space="preserve">, No. 22429/07 ve 25195/07, § 71, 3 Aralık 2019 </w:t>
      </w:r>
      <w:proofErr w:type="gramStart"/>
      <w:r w:rsidRPr="00052037">
        <w:rPr>
          <w:rFonts w:ascii="Times New Roman" w:eastAsia="Times New Roman" w:hAnsi="Times New Roman" w:cs="Times New Roman"/>
          <w:color w:val="222222"/>
          <w:sz w:val="24"/>
          <w:szCs w:val="24"/>
          <w:lang w:eastAsia="tr-TR"/>
        </w:rPr>
        <w:t>ve,</w:t>
      </w:r>
      <w:proofErr w:type="gramEnd"/>
      <w:r w:rsidRPr="00052037">
        <w:rPr>
          <w:rFonts w:ascii="Times New Roman" w:eastAsia="Times New Roman" w:hAnsi="Times New Roman" w:cs="Times New Roman"/>
          <w:color w:val="222222"/>
          <w:sz w:val="24"/>
          <w:szCs w:val="24"/>
          <w:lang w:eastAsia="tr-TR"/>
        </w:rPr>
        <w:t xml:space="preserve"> karşılaştırma için, </w:t>
      </w:r>
      <w:proofErr w:type="spellStart"/>
      <w:r w:rsidRPr="00052037">
        <w:rPr>
          <w:rFonts w:ascii="Times New Roman" w:eastAsia="Times New Roman" w:hAnsi="Times New Roman" w:cs="Times New Roman"/>
          <w:i/>
          <w:iCs/>
          <w:color w:val="222222"/>
          <w:sz w:val="24"/>
          <w:szCs w:val="24"/>
          <w:lang w:eastAsia="tr-TR"/>
        </w:rPr>
        <w:t>Kasymakhunov</w:t>
      </w:r>
      <w:proofErr w:type="spellEnd"/>
      <w:r w:rsidRPr="00052037">
        <w:rPr>
          <w:rFonts w:ascii="Times New Roman" w:eastAsia="Times New Roman" w:hAnsi="Times New Roman" w:cs="Times New Roman"/>
          <w:i/>
          <w:iCs/>
          <w:color w:val="222222"/>
          <w:sz w:val="24"/>
          <w:szCs w:val="24"/>
          <w:lang w:eastAsia="tr-TR"/>
        </w:rPr>
        <w:t xml:space="preserve"> ve </w:t>
      </w:r>
      <w:proofErr w:type="spellStart"/>
      <w:r w:rsidRPr="00052037">
        <w:rPr>
          <w:rFonts w:ascii="Times New Roman" w:eastAsia="Times New Roman" w:hAnsi="Times New Roman" w:cs="Times New Roman"/>
          <w:i/>
          <w:iCs/>
          <w:color w:val="222222"/>
          <w:sz w:val="24"/>
          <w:szCs w:val="24"/>
          <w:lang w:eastAsia="tr-TR"/>
        </w:rPr>
        <w:t>Saybatalov</w:t>
      </w:r>
      <w:proofErr w:type="spellEnd"/>
      <w:r w:rsidRPr="00052037">
        <w:rPr>
          <w:rFonts w:ascii="Times New Roman" w:eastAsia="Times New Roman" w:hAnsi="Times New Roman" w:cs="Times New Roman"/>
          <w:i/>
          <w:iCs/>
          <w:color w:val="222222"/>
          <w:sz w:val="24"/>
          <w:szCs w:val="24"/>
          <w:lang w:eastAsia="tr-TR"/>
        </w:rPr>
        <w:t>/Rusya</w:t>
      </w:r>
      <w:r w:rsidRPr="00052037">
        <w:rPr>
          <w:rFonts w:ascii="Times New Roman" w:eastAsia="Times New Roman" w:hAnsi="Times New Roman" w:cs="Times New Roman"/>
          <w:color w:val="222222"/>
          <w:sz w:val="24"/>
          <w:szCs w:val="24"/>
          <w:lang w:eastAsia="tr-TR"/>
        </w:rPr>
        <w:t xml:space="preserve">, No. 26261/05 ve 26377/06, §§ 84 ve 90, 14 Mart 2013)? </w:t>
      </w:r>
    </w:p>
    <w:p w:rsidR="00052037" w:rsidRPr="00052037" w:rsidRDefault="00052037" w:rsidP="00DC3E3C">
      <w:pPr>
        <w:shd w:val="clear" w:color="auto" w:fill="FFFFFF"/>
        <w:spacing w:before="120" w:after="120" w:line="360" w:lineRule="auto"/>
        <w:jc w:val="both"/>
        <w:rPr>
          <w:rFonts w:ascii="Times New Roman" w:eastAsia="Times New Roman" w:hAnsi="Times New Roman" w:cs="Times New Roman"/>
          <w:color w:val="222222"/>
          <w:sz w:val="24"/>
          <w:szCs w:val="24"/>
          <w:lang w:eastAsia="tr-TR"/>
        </w:rPr>
      </w:pPr>
      <w:r w:rsidRPr="00052037">
        <w:rPr>
          <w:rFonts w:ascii="Times New Roman" w:eastAsia="Times New Roman" w:hAnsi="Times New Roman" w:cs="Times New Roman"/>
          <w:color w:val="222222"/>
          <w:sz w:val="24"/>
          <w:szCs w:val="24"/>
          <w:lang w:eastAsia="tr-TR"/>
        </w:rPr>
        <w:t xml:space="preserve">Bu hususta, başvuranın 7. madde altındaki </w:t>
      </w:r>
      <w:proofErr w:type="gramStart"/>
      <w:r w:rsidRPr="00052037">
        <w:rPr>
          <w:rFonts w:ascii="Times New Roman" w:eastAsia="Times New Roman" w:hAnsi="Times New Roman" w:cs="Times New Roman"/>
          <w:color w:val="222222"/>
          <w:sz w:val="24"/>
          <w:szCs w:val="24"/>
          <w:lang w:eastAsia="tr-TR"/>
        </w:rPr>
        <w:t>şikayetleri</w:t>
      </w:r>
      <w:proofErr w:type="gramEnd"/>
      <w:r w:rsidRPr="00052037">
        <w:rPr>
          <w:rFonts w:ascii="Times New Roman" w:eastAsia="Times New Roman" w:hAnsi="Times New Roman" w:cs="Times New Roman"/>
          <w:color w:val="222222"/>
          <w:sz w:val="24"/>
          <w:szCs w:val="24"/>
          <w:lang w:eastAsia="tr-TR"/>
        </w:rPr>
        <w:t xml:space="preserve"> açısından, Yargıtay</w:t>
      </w:r>
      <w:r w:rsidRPr="00DC3E3C">
        <w:rPr>
          <w:rFonts w:ascii="Times New Roman" w:eastAsia="Times New Roman" w:hAnsi="Times New Roman" w:cs="Times New Roman"/>
          <w:color w:val="222222"/>
          <w:sz w:val="24"/>
          <w:szCs w:val="24"/>
          <w:lang w:eastAsia="tr-TR"/>
        </w:rPr>
        <w:t>’</w:t>
      </w:r>
      <w:r w:rsidRPr="00052037">
        <w:rPr>
          <w:rFonts w:ascii="Times New Roman" w:eastAsia="Times New Roman" w:hAnsi="Times New Roman" w:cs="Times New Roman"/>
          <w:color w:val="222222"/>
          <w:sz w:val="24"/>
          <w:szCs w:val="24"/>
          <w:lang w:eastAsia="tr-TR"/>
        </w:rPr>
        <w:t xml:space="preserve">ın </w:t>
      </w:r>
      <w:r w:rsidRPr="00DC3E3C">
        <w:rPr>
          <w:rFonts w:ascii="Times New Roman" w:eastAsia="Times New Roman" w:hAnsi="Times New Roman" w:cs="Times New Roman"/>
          <w:color w:val="222222"/>
          <w:sz w:val="24"/>
          <w:szCs w:val="24"/>
          <w:lang w:eastAsia="tr-TR"/>
        </w:rPr>
        <w:t>F</w:t>
      </w:r>
      <w:r w:rsidRPr="00052037">
        <w:rPr>
          <w:rFonts w:ascii="Times New Roman" w:eastAsia="Times New Roman" w:hAnsi="Times New Roman" w:cs="Times New Roman"/>
          <w:color w:val="222222"/>
          <w:sz w:val="24"/>
          <w:szCs w:val="24"/>
          <w:lang w:eastAsia="tr-TR"/>
        </w:rPr>
        <w:t xml:space="preserve">etullah </w:t>
      </w:r>
      <w:proofErr w:type="spellStart"/>
      <w:r w:rsidRPr="00052037">
        <w:rPr>
          <w:rFonts w:ascii="Times New Roman" w:eastAsia="Times New Roman" w:hAnsi="Times New Roman" w:cs="Times New Roman"/>
          <w:color w:val="222222"/>
          <w:sz w:val="24"/>
          <w:szCs w:val="24"/>
          <w:lang w:eastAsia="tr-TR"/>
        </w:rPr>
        <w:t>Gülen'i</w:t>
      </w:r>
      <w:proofErr w:type="spellEnd"/>
      <w:r w:rsidRPr="00052037">
        <w:rPr>
          <w:rFonts w:ascii="Times New Roman" w:eastAsia="Times New Roman" w:hAnsi="Times New Roman" w:cs="Times New Roman"/>
          <w:color w:val="222222"/>
          <w:sz w:val="24"/>
          <w:szCs w:val="24"/>
          <w:lang w:eastAsia="tr-TR"/>
        </w:rPr>
        <w:t xml:space="preserve"> terör örgütü kurma ve yönetme suçlamalarından akladığı 24 Haziran 2008 tarihli kararının eğer bulunuyorsa nasıl bir alakası vardır?</w:t>
      </w:r>
    </w:p>
    <w:p w:rsidR="00052037" w:rsidRPr="00052037" w:rsidRDefault="00052037" w:rsidP="00DC3E3C">
      <w:pPr>
        <w:shd w:val="clear" w:color="auto" w:fill="FFFFFF"/>
        <w:spacing w:before="120" w:after="120" w:line="360" w:lineRule="auto"/>
        <w:jc w:val="both"/>
        <w:rPr>
          <w:rFonts w:ascii="Times New Roman" w:eastAsia="Times New Roman" w:hAnsi="Times New Roman" w:cs="Times New Roman"/>
          <w:color w:val="222222"/>
          <w:sz w:val="24"/>
          <w:szCs w:val="24"/>
          <w:lang w:eastAsia="tr-TR"/>
        </w:rPr>
      </w:pPr>
      <w:r w:rsidRPr="00052037">
        <w:rPr>
          <w:rFonts w:ascii="Times New Roman" w:eastAsia="Times New Roman" w:hAnsi="Times New Roman" w:cs="Times New Roman"/>
          <w:color w:val="222222"/>
          <w:sz w:val="24"/>
          <w:szCs w:val="24"/>
          <w:u w:val="single"/>
          <w:lang w:eastAsia="tr-TR"/>
        </w:rPr>
        <w:t>Yargıtay</w:t>
      </w:r>
      <w:r w:rsidRPr="00DC3E3C">
        <w:rPr>
          <w:rFonts w:ascii="Times New Roman" w:eastAsia="Times New Roman" w:hAnsi="Times New Roman" w:cs="Times New Roman"/>
          <w:color w:val="222222"/>
          <w:sz w:val="24"/>
          <w:szCs w:val="24"/>
          <w:u w:val="single"/>
          <w:lang w:eastAsia="tr-TR"/>
        </w:rPr>
        <w:t>’</w:t>
      </w:r>
      <w:r w:rsidRPr="00052037">
        <w:rPr>
          <w:rFonts w:ascii="Times New Roman" w:eastAsia="Times New Roman" w:hAnsi="Times New Roman" w:cs="Times New Roman"/>
          <w:color w:val="222222"/>
          <w:sz w:val="24"/>
          <w:szCs w:val="24"/>
          <w:u w:val="single"/>
          <w:lang w:eastAsia="tr-TR"/>
        </w:rPr>
        <w:t xml:space="preserve">ın Fetullah Gülen hakkındaki 24 Haziran 2008 tarihli kararının bir örneğini sunması </w:t>
      </w:r>
      <w:r w:rsidRPr="00DC3E3C">
        <w:rPr>
          <w:rFonts w:ascii="Times New Roman" w:eastAsia="Times New Roman" w:hAnsi="Times New Roman" w:cs="Times New Roman"/>
          <w:color w:val="222222"/>
          <w:sz w:val="24"/>
          <w:szCs w:val="24"/>
          <w:u w:val="single"/>
          <w:lang w:eastAsia="tr-TR"/>
        </w:rPr>
        <w:t>Hükümetten</w:t>
      </w:r>
      <w:r w:rsidRPr="00052037">
        <w:rPr>
          <w:rFonts w:ascii="Times New Roman" w:eastAsia="Times New Roman" w:hAnsi="Times New Roman" w:cs="Times New Roman"/>
          <w:color w:val="222222"/>
          <w:sz w:val="24"/>
          <w:szCs w:val="24"/>
          <w:u w:val="single"/>
          <w:lang w:eastAsia="tr-TR"/>
        </w:rPr>
        <w:t xml:space="preserve"> istenmiştir.</w:t>
      </w:r>
    </w:p>
    <w:p w:rsidR="0036685E" w:rsidRDefault="00052037" w:rsidP="00DC3E3C">
      <w:pPr>
        <w:shd w:val="clear" w:color="auto" w:fill="FFFFFF"/>
        <w:spacing w:before="120" w:after="120" w:line="360" w:lineRule="auto"/>
        <w:jc w:val="both"/>
        <w:rPr>
          <w:rFonts w:ascii="Times New Roman" w:eastAsia="Times New Roman" w:hAnsi="Times New Roman" w:cs="Times New Roman"/>
          <w:color w:val="222222"/>
          <w:sz w:val="24"/>
          <w:szCs w:val="24"/>
          <w:lang w:eastAsia="tr-TR"/>
        </w:rPr>
      </w:pPr>
      <w:r w:rsidRPr="00052037">
        <w:rPr>
          <w:rFonts w:ascii="Times New Roman" w:eastAsia="Times New Roman" w:hAnsi="Times New Roman" w:cs="Times New Roman"/>
          <w:b/>
          <w:color w:val="222222"/>
          <w:sz w:val="24"/>
          <w:szCs w:val="24"/>
          <w:u w:val="single"/>
          <w:lang w:eastAsia="tr-TR"/>
        </w:rPr>
        <w:t>2.</w:t>
      </w:r>
      <w:r w:rsidRPr="00052037">
        <w:rPr>
          <w:rFonts w:ascii="Times New Roman" w:eastAsia="Times New Roman" w:hAnsi="Times New Roman" w:cs="Times New Roman"/>
          <w:color w:val="222222"/>
          <w:sz w:val="24"/>
          <w:szCs w:val="24"/>
          <w:lang w:eastAsia="tr-TR"/>
        </w:rPr>
        <w:t xml:space="preserve"> Başvuranın silahlı örgüt üyeliğinden </w:t>
      </w:r>
      <w:proofErr w:type="gramStart"/>
      <w:r w:rsidRPr="00052037">
        <w:rPr>
          <w:rFonts w:ascii="Times New Roman" w:eastAsia="Times New Roman" w:hAnsi="Times New Roman" w:cs="Times New Roman"/>
          <w:color w:val="222222"/>
          <w:sz w:val="24"/>
          <w:szCs w:val="24"/>
          <w:lang w:eastAsia="tr-TR"/>
        </w:rPr>
        <w:t>mahkumiyeti</w:t>
      </w:r>
      <w:proofErr w:type="gramEnd"/>
      <w:r w:rsidRPr="00052037">
        <w:rPr>
          <w:rFonts w:ascii="Times New Roman" w:eastAsia="Times New Roman" w:hAnsi="Times New Roman" w:cs="Times New Roman"/>
          <w:color w:val="222222"/>
          <w:sz w:val="24"/>
          <w:szCs w:val="24"/>
          <w:lang w:eastAsia="tr-TR"/>
        </w:rPr>
        <w:t>, Sözleşme'nin 7. maddesinin gerekleriyle bağdaşmakta mı</w:t>
      </w:r>
      <w:r w:rsidRPr="00DC3E3C">
        <w:rPr>
          <w:rFonts w:ascii="Times New Roman" w:eastAsia="Times New Roman" w:hAnsi="Times New Roman" w:cs="Times New Roman"/>
          <w:color w:val="222222"/>
          <w:sz w:val="24"/>
          <w:szCs w:val="24"/>
          <w:lang w:eastAsia="tr-TR"/>
        </w:rPr>
        <w:t>dır</w:t>
      </w:r>
      <w:r w:rsidRPr="00052037">
        <w:rPr>
          <w:rFonts w:ascii="Times New Roman" w:eastAsia="Times New Roman" w:hAnsi="Times New Roman" w:cs="Times New Roman"/>
          <w:color w:val="222222"/>
          <w:sz w:val="24"/>
          <w:szCs w:val="24"/>
          <w:lang w:eastAsia="tr-TR"/>
        </w:rPr>
        <w:t xml:space="preserve">? </w:t>
      </w:r>
    </w:p>
    <w:p w:rsidR="00052037" w:rsidRPr="00052037" w:rsidRDefault="00052037" w:rsidP="00DC3E3C">
      <w:pPr>
        <w:shd w:val="clear" w:color="auto" w:fill="FFFFFF"/>
        <w:spacing w:before="120" w:after="120" w:line="360" w:lineRule="auto"/>
        <w:jc w:val="both"/>
        <w:rPr>
          <w:rFonts w:ascii="Times New Roman" w:eastAsia="Times New Roman" w:hAnsi="Times New Roman" w:cs="Times New Roman"/>
          <w:color w:val="222222"/>
          <w:sz w:val="24"/>
          <w:szCs w:val="24"/>
          <w:lang w:eastAsia="tr-TR"/>
        </w:rPr>
      </w:pPr>
      <w:r w:rsidRPr="00052037">
        <w:rPr>
          <w:rFonts w:ascii="Times New Roman" w:eastAsia="Times New Roman" w:hAnsi="Times New Roman" w:cs="Times New Roman"/>
          <w:color w:val="222222"/>
          <w:sz w:val="24"/>
          <w:szCs w:val="24"/>
          <w:lang w:eastAsia="tr-TR"/>
        </w:rPr>
        <w:t>Bilhassa;</w:t>
      </w:r>
    </w:p>
    <w:p w:rsidR="00052037" w:rsidRPr="00052037" w:rsidRDefault="00052037" w:rsidP="00DC3E3C">
      <w:pPr>
        <w:shd w:val="clear" w:color="auto" w:fill="FFFFFF"/>
        <w:spacing w:before="120" w:after="120" w:line="360" w:lineRule="auto"/>
        <w:jc w:val="both"/>
        <w:rPr>
          <w:rFonts w:ascii="Times New Roman" w:eastAsia="Times New Roman" w:hAnsi="Times New Roman" w:cs="Times New Roman"/>
          <w:color w:val="222222"/>
          <w:sz w:val="24"/>
          <w:szCs w:val="24"/>
          <w:lang w:eastAsia="tr-TR"/>
        </w:rPr>
      </w:pPr>
      <w:proofErr w:type="gramStart"/>
      <w:r w:rsidRPr="00052037">
        <w:rPr>
          <w:rFonts w:ascii="Times New Roman" w:eastAsia="Times New Roman" w:hAnsi="Times New Roman" w:cs="Times New Roman"/>
          <w:b/>
          <w:color w:val="222222"/>
          <w:sz w:val="24"/>
          <w:szCs w:val="24"/>
          <w:u w:val="single"/>
          <w:lang w:eastAsia="tr-TR"/>
        </w:rPr>
        <w:t>a</w:t>
      </w:r>
      <w:proofErr w:type="gramEnd"/>
      <w:r w:rsidRPr="00052037">
        <w:rPr>
          <w:rFonts w:ascii="Times New Roman" w:eastAsia="Times New Roman" w:hAnsi="Times New Roman" w:cs="Times New Roman"/>
          <w:b/>
          <w:color w:val="222222"/>
          <w:sz w:val="24"/>
          <w:szCs w:val="24"/>
          <w:u w:val="single"/>
          <w:lang w:eastAsia="tr-TR"/>
        </w:rPr>
        <w:t>.</w:t>
      </w:r>
      <w:r w:rsidRPr="00052037">
        <w:rPr>
          <w:rFonts w:ascii="Times New Roman" w:eastAsia="Times New Roman" w:hAnsi="Times New Roman" w:cs="Times New Roman"/>
          <w:color w:val="222222"/>
          <w:sz w:val="24"/>
          <w:szCs w:val="24"/>
          <w:lang w:eastAsia="tr-TR"/>
        </w:rPr>
        <w:t xml:space="preserve"> Başvuranın mahkum edildiği ulusal yasal hükümler, uygulanmaları itibariyle öngörülebilir mi</w:t>
      </w:r>
      <w:r w:rsidRPr="00DC3E3C">
        <w:rPr>
          <w:rFonts w:ascii="Times New Roman" w:eastAsia="Times New Roman" w:hAnsi="Times New Roman" w:cs="Times New Roman"/>
          <w:color w:val="222222"/>
          <w:sz w:val="24"/>
          <w:szCs w:val="24"/>
          <w:lang w:eastAsia="tr-TR"/>
        </w:rPr>
        <w:t>dir</w:t>
      </w:r>
      <w:r w:rsidRPr="00052037">
        <w:rPr>
          <w:rFonts w:ascii="Times New Roman" w:eastAsia="Times New Roman" w:hAnsi="Times New Roman" w:cs="Times New Roman"/>
          <w:color w:val="222222"/>
          <w:sz w:val="24"/>
          <w:szCs w:val="24"/>
          <w:lang w:eastAsia="tr-TR"/>
        </w:rPr>
        <w:t xml:space="preserve">? Bu bağlamda, ulusal mahkemelerin FETÖ/PDY'yi bir terör örgütü olarak </w:t>
      </w:r>
      <w:r w:rsidR="0036685E">
        <w:rPr>
          <w:rFonts w:ascii="Times New Roman" w:eastAsia="Times New Roman" w:hAnsi="Times New Roman" w:cs="Times New Roman"/>
          <w:color w:val="222222"/>
          <w:sz w:val="24"/>
          <w:szCs w:val="24"/>
          <w:lang w:eastAsia="tr-TR"/>
        </w:rPr>
        <w:t xml:space="preserve">kabulleri, </w:t>
      </w:r>
      <w:proofErr w:type="gramStart"/>
      <w:r w:rsidR="0036685E">
        <w:rPr>
          <w:rFonts w:ascii="Times New Roman" w:eastAsia="Times New Roman" w:hAnsi="Times New Roman" w:cs="Times New Roman"/>
          <w:color w:val="222222"/>
          <w:sz w:val="24"/>
          <w:szCs w:val="24"/>
          <w:lang w:eastAsia="tr-TR"/>
        </w:rPr>
        <w:t>mahkumiyetin</w:t>
      </w:r>
      <w:proofErr w:type="gramEnd"/>
      <w:r w:rsidRPr="00052037">
        <w:rPr>
          <w:rFonts w:ascii="Times New Roman" w:eastAsia="Times New Roman" w:hAnsi="Times New Roman" w:cs="Times New Roman"/>
          <w:color w:val="222222"/>
          <w:sz w:val="24"/>
          <w:szCs w:val="24"/>
          <w:lang w:eastAsia="tr-TR"/>
        </w:rPr>
        <w:t xml:space="preserve"> dayan</w:t>
      </w:r>
      <w:r w:rsidR="0036685E">
        <w:rPr>
          <w:rFonts w:ascii="Times New Roman" w:eastAsia="Times New Roman" w:hAnsi="Times New Roman" w:cs="Times New Roman"/>
          <w:color w:val="222222"/>
          <w:sz w:val="24"/>
          <w:szCs w:val="24"/>
          <w:lang w:eastAsia="tr-TR"/>
        </w:rPr>
        <w:t>ağı olan</w:t>
      </w:r>
      <w:r w:rsidRPr="00052037">
        <w:rPr>
          <w:rFonts w:ascii="Times New Roman" w:eastAsia="Times New Roman" w:hAnsi="Times New Roman" w:cs="Times New Roman"/>
          <w:color w:val="222222"/>
          <w:sz w:val="24"/>
          <w:szCs w:val="24"/>
          <w:lang w:eastAsia="tr-TR"/>
        </w:rPr>
        <w:t xml:space="preserve"> eylemler </w:t>
      </w:r>
      <w:r w:rsidR="0036685E">
        <w:rPr>
          <w:rFonts w:ascii="Times New Roman" w:eastAsia="Times New Roman" w:hAnsi="Times New Roman" w:cs="Times New Roman"/>
          <w:color w:val="222222"/>
          <w:sz w:val="24"/>
          <w:szCs w:val="24"/>
          <w:lang w:eastAsia="tr-TR"/>
        </w:rPr>
        <w:t>zamanında</w:t>
      </w:r>
      <w:r w:rsidRPr="00052037">
        <w:rPr>
          <w:rFonts w:ascii="Times New Roman" w:eastAsia="Times New Roman" w:hAnsi="Times New Roman" w:cs="Times New Roman"/>
          <w:color w:val="222222"/>
          <w:sz w:val="24"/>
          <w:szCs w:val="24"/>
          <w:lang w:eastAsia="tr-TR"/>
        </w:rPr>
        <w:t xml:space="preserve"> başvuran tarafından makul şekilde öngörülebilir mi</w:t>
      </w:r>
      <w:r w:rsidRPr="00DC3E3C">
        <w:rPr>
          <w:rFonts w:ascii="Times New Roman" w:eastAsia="Times New Roman" w:hAnsi="Times New Roman" w:cs="Times New Roman"/>
          <w:color w:val="222222"/>
          <w:sz w:val="24"/>
          <w:szCs w:val="24"/>
          <w:lang w:eastAsia="tr-TR"/>
        </w:rPr>
        <w:t>dir</w:t>
      </w:r>
      <w:r w:rsidRPr="00052037">
        <w:rPr>
          <w:rFonts w:ascii="Times New Roman" w:eastAsia="Times New Roman" w:hAnsi="Times New Roman" w:cs="Times New Roman"/>
          <w:color w:val="222222"/>
          <w:sz w:val="24"/>
          <w:szCs w:val="24"/>
          <w:lang w:eastAsia="tr-TR"/>
        </w:rPr>
        <w:t>?</w:t>
      </w:r>
    </w:p>
    <w:p w:rsidR="00052037" w:rsidRPr="00052037" w:rsidRDefault="00052037" w:rsidP="00DC3E3C">
      <w:pPr>
        <w:shd w:val="clear" w:color="auto" w:fill="FFFFFF"/>
        <w:spacing w:before="120" w:after="120" w:line="360" w:lineRule="auto"/>
        <w:jc w:val="both"/>
        <w:rPr>
          <w:rFonts w:ascii="Times New Roman" w:eastAsia="Times New Roman" w:hAnsi="Times New Roman" w:cs="Times New Roman"/>
          <w:color w:val="222222"/>
          <w:sz w:val="24"/>
          <w:szCs w:val="24"/>
          <w:lang w:eastAsia="tr-TR"/>
        </w:rPr>
      </w:pPr>
      <w:proofErr w:type="gramStart"/>
      <w:r w:rsidRPr="00052037">
        <w:rPr>
          <w:rFonts w:ascii="Times New Roman" w:eastAsia="Times New Roman" w:hAnsi="Times New Roman" w:cs="Times New Roman"/>
          <w:b/>
          <w:color w:val="222222"/>
          <w:sz w:val="24"/>
          <w:szCs w:val="24"/>
          <w:u w:val="single"/>
          <w:lang w:eastAsia="tr-TR"/>
        </w:rPr>
        <w:t>b</w:t>
      </w:r>
      <w:proofErr w:type="gramEnd"/>
      <w:r w:rsidRPr="00052037">
        <w:rPr>
          <w:rFonts w:ascii="Times New Roman" w:eastAsia="Times New Roman" w:hAnsi="Times New Roman" w:cs="Times New Roman"/>
          <w:b/>
          <w:color w:val="222222"/>
          <w:sz w:val="24"/>
          <w:szCs w:val="24"/>
          <w:u w:val="single"/>
          <w:lang w:eastAsia="tr-TR"/>
        </w:rPr>
        <w:t>.</w:t>
      </w:r>
      <w:r w:rsidRPr="00052037">
        <w:rPr>
          <w:rFonts w:ascii="Times New Roman" w:eastAsia="Times New Roman" w:hAnsi="Times New Roman" w:cs="Times New Roman"/>
          <w:color w:val="222222"/>
          <w:sz w:val="24"/>
          <w:szCs w:val="24"/>
          <w:lang w:eastAsia="tr-TR"/>
        </w:rPr>
        <w:t xml:space="preserve"> Ceza Kanunu'nun 314/2 maddesinde belirtilen terör örgütü üyeliği suçunun unsurları nelerdir ve bu unsurlar başvuranın davasında mevcut mu</w:t>
      </w:r>
      <w:r w:rsidRPr="00DC3E3C">
        <w:rPr>
          <w:rFonts w:ascii="Times New Roman" w:eastAsia="Times New Roman" w:hAnsi="Times New Roman" w:cs="Times New Roman"/>
          <w:color w:val="222222"/>
          <w:sz w:val="24"/>
          <w:szCs w:val="24"/>
          <w:lang w:eastAsia="tr-TR"/>
        </w:rPr>
        <w:t>dur</w:t>
      </w:r>
      <w:r w:rsidRPr="00052037">
        <w:rPr>
          <w:rFonts w:ascii="Times New Roman" w:eastAsia="Times New Roman" w:hAnsi="Times New Roman" w:cs="Times New Roman"/>
          <w:color w:val="222222"/>
          <w:sz w:val="24"/>
          <w:szCs w:val="24"/>
          <w:lang w:eastAsia="tr-TR"/>
        </w:rPr>
        <w:t>? Ulusal mahkemeler</w:t>
      </w:r>
      <w:r w:rsidR="0036685E">
        <w:rPr>
          <w:rFonts w:ascii="Times New Roman" w:eastAsia="Times New Roman" w:hAnsi="Times New Roman" w:cs="Times New Roman"/>
          <w:color w:val="222222"/>
          <w:sz w:val="24"/>
          <w:szCs w:val="24"/>
          <w:lang w:eastAsia="tr-TR"/>
        </w:rPr>
        <w:t>, özellikle</w:t>
      </w:r>
      <w:r w:rsidRPr="00052037">
        <w:rPr>
          <w:rFonts w:ascii="Times New Roman" w:eastAsia="Times New Roman" w:hAnsi="Times New Roman" w:cs="Times New Roman"/>
          <w:color w:val="222222"/>
          <w:sz w:val="24"/>
          <w:szCs w:val="24"/>
          <w:lang w:eastAsia="tr-TR"/>
        </w:rPr>
        <w:t xml:space="preserve"> Sözleşme'nin 7. maddesinin gerekli kıldığı üzere, Yargıtay içtihatları</w:t>
      </w:r>
      <w:r w:rsidR="0036685E">
        <w:rPr>
          <w:rFonts w:ascii="Times New Roman" w:eastAsia="Times New Roman" w:hAnsi="Times New Roman" w:cs="Times New Roman"/>
          <w:color w:val="222222"/>
          <w:sz w:val="24"/>
          <w:szCs w:val="24"/>
          <w:lang w:eastAsia="tr-TR"/>
        </w:rPr>
        <w:t>nda ortaya konulduğu şekliyle</w:t>
      </w:r>
      <w:r w:rsidRPr="00052037">
        <w:rPr>
          <w:rFonts w:ascii="Times New Roman" w:eastAsia="Times New Roman" w:hAnsi="Times New Roman" w:cs="Times New Roman"/>
          <w:color w:val="222222"/>
          <w:sz w:val="24"/>
          <w:szCs w:val="24"/>
          <w:lang w:eastAsia="tr-TR"/>
        </w:rPr>
        <w:t xml:space="preserve"> </w:t>
      </w:r>
      <w:r w:rsidRPr="00052037">
        <w:rPr>
          <w:rFonts w:ascii="Times New Roman" w:eastAsia="Times New Roman" w:hAnsi="Times New Roman" w:cs="Times New Roman"/>
          <w:b/>
          <w:color w:val="222222"/>
          <w:sz w:val="24"/>
          <w:szCs w:val="24"/>
          <w:u w:val="single"/>
          <w:lang w:eastAsia="tr-TR"/>
        </w:rPr>
        <w:t>suçun manevi unsurunun başvuranın davasında gerçekleştiğini layıkıyla belirlemiş midir</w:t>
      </w:r>
      <w:r w:rsidRPr="00DC3E3C">
        <w:rPr>
          <w:rFonts w:ascii="Times New Roman" w:eastAsia="Times New Roman" w:hAnsi="Times New Roman" w:cs="Times New Roman"/>
          <w:color w:val="222222"/>
          <w:sz w:val="24"/>
          <w:szCs w:val="24"/>
          <w:lang w:eastAsia="tr-TR"/>
        </w:rPr>
        <w:t xml:space="preserve"> </w:t>
      </w:r>
      <w:r w:rsidRPr="00052037">
        <w:rPr>
          <w:rFonts w:ascii="Times New Roman" w:eastAsia="Times New Roman" w:hAnsi="Times New Roman" w:cs="Times New Roman"/>
          <w:color w:val="222222"/>
          <w:sz w:val="24"/>
          <w:szCs w:val="24"/>
          <w:lang w:eastAsia="tr-TR"/>
        </w:rPr>
        <w:t>(örneğin bkz. </w:t>
      </w:r>
      <w:proofErr w:type="gramStart"/>
      <w:r w:rsidRPr="00052037">
        <w:rPr>
          <w:rFonts w:ascii="Times New Roman" w:eastAsia="Times New Roman" w:hAnsi="Times New Roman" w:cs="Times New Roman"/>
          <w:i/>
          <w:iCs/>
          <w:color w:val="222222"/>
          <w:sz w:val="24"/>
          <w:szCs w:val="24"/>
          <w:lang w:eastAsia="tr-TR"/>
        </w:rPr>
        <w:t>G.I.E</w:t>
      </w:r>
      <w:proofErr w:type="gramEnd"/>
      <w:r w:rsidRPr="00052037">
        <w:rPr>
          <w:rFonts w:ascii="Times New Roman" w:eastAsia="Times New Roman" w:hAnsi="Times New Roman" w:cs="Times New Roman"/>
          <w:i/>
          <w:iCs/>
          <w:color w:val="222222"/>
          <w:sz w:val="24"/>
          <w:szCs w:val="24"/>
          <w:lang w:eastAsia="tr-TR"/>
        </w:rPr>
        <w:t>.M. S.R.L. ve Diğerleri/İtalya </w:t>
      </w:r>
      <w:r w:rsidRPr="00052037">
        <w:rPr>
          <w:rFonts w:ascii="Times New Roman" w:eastAsia="Times New Roman" w:hAnsi="Times New Roman" w:cs="Times New Roman"/>
          <w:color w:val="222222"/>
          <w:sz w:val="24"/>
          <w:szCs w:val="24"/>
          <w:lang w:eastAsia="tr-TR"/>
        </w:rPr>
        <w:t>[BD], No. 1828/06 ve Diğer 2 Başvuru, §§ 242 ve 246, 28 Haziran 2018)?</w:t>
      </w:r>
    </w:p>
    <w:p w:rsidR="00052037" w:rsidRPr="00052037" w:rsidRDefault="00052037" w:rsidP="00DC3E3C">
      <w:pPr>
        <w:shd w:val="clear" w:color="auto" w:fill="FFFFFF"/>
        <w:spacing w:before="120" w:after="120" w:line="360" w:lineRule="auto"/>
        <w:jc w:val="both"/>
        <w:rPr>
          <w:rFonts w:ascii="Times New Roman" w:eastAsia="Times New Roman" w:hAnsi="Times New Roman" w:cs="Times New Roman"/>
          <w:color w:val="222222"/>
          <w:sz w:val="24"/>
          <w:szCs w:val="24"/>
          <w:lang w:eastAsia="tr-TR"/>
        </w:rPr>
      </w:pPr>
      <w:r w:rsidRPr="00052037">
        <w:rPr>
          <w:rFonts w:ascii="Times New Roman" w:eastAsia="Times New Roman" w:hAnsi="Times New Roman" w:cs="Times New Roman"/>
          <w:color w:val="222222"/>
          <w:sz w:val="24"/>
          <w:szCs w:val="24"/>
          <w:u w:val="single"/>
          <w:lang w:eastAsia="tr-TR"/>
        </w:rPr>
        <w:lastRenderedPageBreak/>
        <w:t>Ceza Kanunu'nun 314/2 maddesindeki terör örgütü üyeliği suçunun maddi unsurlarını belirten Yargıtay</w:t>
      </w:r>
      <w:r w:rsidRPr="00DC3E3C">
        <w:rPr>
          <w:rFonts w:ascii="Times New Roman" w:eastAsia="Times New Roman" w:hAnsi="Times New Roman" w:cs="Times New Roman"/>
          <w:color w:val="222222"/>
          <w:sz w:val="24"/>
          <w:szCs w:val="24"/>
          <w:u w:val="single"/>
          <w:lang w:eastAsia="tr-TR"/>
        </w:rPr>
        <w:t>’</w:t>
      </w:r>
      <w:r w:rsidRPr="00052037">
        <w:rPr>
          <w:rFonts w:ascii="Times New Roman" w:eastAsia="Times New Roman" w:hAnsi="Times New Roman" w:cs="Times New Roman"/>
          <w:color w:val="222222"/>
          <w:sz w:val="24"/>
          <w:szCs w:val="24"/>
          <w:u w:val="single"/>
          <w:lang w:eastAsia="tr-TR"/>
        </w:rPr>
        <w:t>ın ilgili içtihatlarını sunmaları taraflardan istenmiştir?</w:t>
      </w:r>
    </w:p>
    <w:p w:rsidR="00052037" w:rsidRPr="00052037" w:rsidRDefault="00052037" w:rsidP="00DC3E3C">
      <w:pPr>
        <w:shd w:val="clear" w:color="auto" w:fill="FFFFFF"/>
        <w:spacing w:before="120" w:after="120" w:line="360" w:lineRule="auto"/>
        <w:jc w:val="both"/>
        <w:rPr>
          <w:rFonts w:ascii="Times New Roman" w:eastAsia="Times New Roman" w:hAnsi="Times New Roman" w:cs="Times New Roman"/>
          <w:color w:val="222222"/>
          <w:sz w:val="24"/>
          <w:szCs w:val="24"/>
          <w:lang w:eastAsia="tr-TR"/>
        </w:rPr>
      </w:pPr>
      <w:proofErr w:type="gramStart"/>
      <w:r w:rsidRPr="00052037">
        <w:rPr>
          <w:rFonts w:ascii="Times New Roman" w:eastAsia="Times New Roman" w:hAnsi="Times New Roman" w:cs="Times New Roman"/>
          <w:b/>
          <w:color w:val="222222"/>
          <w:sz w:val="24"/>
          <w:szCs w:val="24"/>
          <w:u w:val="single"/>
          <w:lang w:eastAsia="tr-TR"/>
        </w:rPr>
        <w:t>c</w:t>
      </w:r>
      <w:proofErr w:type="gramEnd"/>
      <w:r w:rsidRPr="00052037">
        <w:rPr>
          <w:rFonts w:ascii="Times New Roman" w:eastAsia="Times New Roman" w:hAnsi="Times New Roman" w:cs="Times New Roman"/>
          <w:b/>
          <w:color w:val="222222"/>
          <w:sz w:val="24"/>
          <w:szCs w:val="24"/>
          <w:u w:val="single"/>
          <w:lang w:eastAsia="tr-TR"/>
        </w:rPr>
        <w:t>.</w:t>
      </w:r>
      <w:r w:rsidR="0036685E">
        <w:rPr>
          <w:rFonts w:ascii="Times New Roman" w:eastAsia="Times New Roman" w:hAnsi="Times New Roman" w:cs="Times New Roman"/>
          <w:color w:val="222222"/>
          <w:sz w:val="24"/>
          <w:szCs w:val="24"/>
          <w:lang w:eastAsia="tr-TR"/>
        </w:rPr>
        <w:t xml:space="preserve"> Söz konusu mahkumiyet</w:t>
      </w:r>
      <w:r w:rsidRPr="00052037">
        <w:rPr>
          <w:rFonts w:ascii="Times New Roman" w:eastAsia="Times New Roman" w:hAnsi="Times New Roman" w:cs="Times New Roman"/>
          <w:color w:val="222222"/>
          <w:sz w:val="24"/>
          <w:szCs w:val="24"/>
          <w:lang w:eastAsia="tr-TR"/>
        </w:rPr>
        <w:t xml:space="preserve"> başvuran tarafından ileri sürüldüğü </w:t>
      </w:r>
      <w:r w:rsidR="0036685E">
        <w:rPr>
          <w:rFonts w:ascii="Times New Roman" w:eastAsia="Times New Roman" w:hAnsi="Times New Roman" w:cs="Times New Roman"/>
          <w:color w:val="222222"/>
          <w:sz w:val="24"/>
          <w:szCs w:val="24"/>
          <w:lang w:eastAsia="tr-TR"/>
        </w:rPr>
        <w:t>şekliyle,</w:t>
      </w:r>
      <w:r w:rsidRPr="00052037">
        <w:rPr>
          <w:rFonts w:ascii="Times New Roman" w:eastAsia="Times New Roman" w:hAnsi="Times New Roman" w:cs="Times New Roman"/>
          <w:color w:val="222222"/>
          <w:sz w:val="24"/>
          <w:szCs w:val="24"/>
          <w:lang w:eastAsia="tr-TR"/>
        </w:rPr>
        <w:t xml:space="preserve"> cezai olarak suçlanabilecek herhangi bir davranış</w:t>
      </w:r>
      <w:r w:rsidR="0036685E">
        <w:rPr>
          <w:rFonts w:ascii="Times New Roman" w:eastAsia="Times New Roman" w:hAnsi="Times New Roman" w:cs="Times New Roman"/>
          <w:color w:val="222222"/>
          <w:sz w:val="24"/>
          <w:szCs w:val="24"/>
          <w:lang w:eastAsia="tr-TR"/>
        </w:rPr>
        <w:t xml:space="preserve"> olmadan</w:t>
      </w:r>
      <w:r w:rsidRPr="00052037">
        <w:rPr>
          <w:rFonts w:ascii="Times New Roman" w:eastAsia="Times New Roman" w:hAnsi="Times New Roman" w:cs="Times New Roman"/>
          <w:color w:val="222222"/>
          <w:sz w:val="24"/>
          <w:szCs w:val="24"/>
          <w:lang w:eastAsia="tr-TR"/>
        </w:rPr>
        <w:t xml:space="preserve"> mı verilmiştir?</w:t>
      </w:r>
    </w:p>
    <w:p w:rsidR="00052037" w:rsidRPr="00DC3E3C" w:rsidRDefault="00052037" w:rsidP="00DC3E3C">
      <w:pPr>
        <w:shd w:val="clear" w:color="auto" w:fill="FFFFFF"/>
        <w:spacing w:before="120" w:after="120" w:line="360" w:lineRule="auto"/>
        <w:jc w:val="both"/>
        <w:rPr>
          <w:rFonts w:ascii="Times New Roman" w:eastAsia="Times New Roman" w:hAnsi="Times New Roman" w:cs="Times New Roman"/>
          <w:color w:val="222222"/>
          <w:sz w:val="24"/>
          <w:szCs w:val="24"/>
          <w:lang w:eastAsia="tr-TR"/>
        </w:rPr>
      </w:pPr>
      <w:proofErr w:type="gramStart"/>
      <w:r w:rsidRPr="00052037">
        <w:rPr>
          <w:rFonts w:ascii="Times New Roman" w:eastAsia="Times New Roman" w:hAnsi="Times New Roman" w:cs="Times New Roman"/>
          <w:b/>
          <w:color w:val="222222"/>
          <w:sz w:val="24"/>
          <w:szCs w:val="24"/>
          <w:u w:val="single"/>
          <w:lang w:eastAsia="tr-TR"/>
        </w:rPr>
        <w:t>d</w:t>
      </w:r>
      <w:proofErr w:type="gramEnd"/>
      <w:r w:rsidRPr="00052037">
        <w:rPr>
          <w:rFonts w:ascii="Times New Roman" w:eastAsia="Times New Roman" w:hAnsi="Times New Roman" w:cs="Times New Roman"/>
          <w:b/>
          <w:color w:val="222222"/>
          <w:sz w:val="24"/>
          <w:szCs w:val="24"/>
          <w:u w:val="single"/>
          <w:lang w:eastAsia="tr-TR"/>
        </w:rPr>
        <w:t>.</w:t>
      </w:r>
      <w:r w:rsidRPr="00052037">
        <w:rPr>
          <w:rFonts w:ascii="Times New Roman" w:eastAsia="Times New Roman" w:hAnsi="Times New Roman" w:cs="Times New Roman"/>
          <w:color w:val="222222"/>
          <w:sz w:val="24"/>
          <w:szCs w:val="24"/>
          <w:lang w:eastAsia="tr-TR"/>
        </w:rPr>
        <w:t xml:space="preserve"> Başvuran o zamanlarda, ona atfedilen eylemlerin (yani Bylock kullanımı, Bank Asya'ya para yatırma ve yasal kabul edilen bir sendika ile derneğe üyelik), Ceza Kanunu'nun 314/2 maddesi uyarınca "silahlı örgüt üyeliği" suçunun delili olarak yorumlanacağını makul şekilde öngörebilir mi</w:t>
      </w:r>
      <w:r w:rsidRPr="00DC3E3C">
        <w:rPr>
          <w:rFonts w:ascii="Times New Roman" w:eastAsia="Times New Roman" w:hAnsi="Times New Roman" w:cs="Times New Roman"/>
          <w:color w:val="222222"/>
          <w:sz w:val="24"/>
          <w:szCs w:val="24"/>
          <w:lang w:eastAsia="tr-TR"/>
        </w:rPr>
        <w:t>dir</w:t>
      </w:r>
      <w:r w:rsidRPr="00052037">
        <w:rPr>
          <w:rFonts w:ascii="Times New Roman" w:eastAsia="Times New Roman" w:hAnsi="Times New Roman" w:cs="Times New Roman"/>
          <w:color w:val="222222"/>
          <w:sz w:val="24"/>
          <w:szCs w:val="24"/>
          <w:lang w:eastAsia="tr-TR"/>
        </w:rPr>
        <w:t>? Başvur</w:t>
      </w:r>
      <w:r w:rsidR="0036685E">
        <w:rPr>
          <w:rFonts w:ascii="Times New Roman" w:eastAsia="Times New Roman" w:hAnsi="Times New Roman" w:cs="Times New Roman"/>
          <w:color w:val="222222"/>
          <w:sz w:val="24"/>
          <w:szCs w:val="24"/>
          <w:lang w:eastAsia="tr-TR"/>
        </w:rPr>
        <w:t>uya konu olayda</w:t>
      </w:r>
      <w:r w:rsidRPr="00052037">
        <w:rPr>
          <w:rFonts w:ascii="Times New Roman" w:eastAsia="Times New Roman" w:hAnsi="Times New Roman" w:cs="Times New Roman"/>
          <w:color w:val="222222"/>
          <w:sz w:val="24"/>
          <w:szCs w:val="24"/>
          <w:lang w:eastAsia="tr-TR"/>
        </w:rPr>
        <w:t xml:space="preserve"> bu hükmün uygulanması, bahse konu suça ilişkin cezai sorumluluğun kapsamını hukukilik ilkesine aykırı şekilde genişletmiş midir? Her halükarda, ulusal mahke</w:t>
      </w:r>
      <w:r w:rsidRPr="00DC3E3C">
        <w:rPr>
          <w:rFonts w:ascii="Times New Roman" w:eastAsia="Times New Roman" w:hAnsi="Times New Roman" w:cs="Times New Roman"/>
          <w:color w:val="222222"/>
          <w:sz w:val="24"/>
          <w:szCs w:val="24"/>
          <w:lang w:eastAsia="tr-TR"/>
        </w:rPr>
        <w:t>me</w:t>
      </w:r>
      <w:r w:rsidRPr="00052037">
        <w:rPr>
          <w:rFonts w:ascii="Times New Roman" w:eastAsia="Times New Roman" w:hAnsi="Times New Roman" w:cs="Times New Roman"/>
          <w:color w:val="222222"/>
          <w:sz w:val="24"/>
          <w:szCs w:val="24"/>
          <w:lang w:eastAsia="tr-TR"/>
        </w:rPr>
        <w:t>lerin Ceza Kanunu'nun 314/2</w:t>
      </w:r>
      <w:r w:rsidR="0036685E">
        <w:rPr>
          <w:rFonts w:ascii="Times New Roman" w:eastAsia="Times New Roman" w:hAnsi="Times New Roman" w:cs="Times New Roman"/>
          <w:color w:val="222222"/>
          <w:sz w:val="24"/>
          <w:szCs w:val="24"/>
          <w:lang w:eastAsia="tr-TR"/>
        </w:rPr>
        <w:t>.</w:t>
      </w:r>
      <w:r w:rsidRPr="00052037">
        <w:rPr>
          <w:rFonts w:ascii="Times New Roman" w:eastAsia="Times New Roman" w:hAnsi="Times New Roman" w:cs="Times New Roman"/>
          <w:color w:val="222222"/>
          <w:sz w:val="24"/>
          <w:szCs w:val="24"/>
          <w:lang w:eastAsia="tr-TR"/>
        </w:rPr>
        <w:t xml:space="preserve"> maddesini başvur</w:t>
      </w:r>
      <w:r w:rsidR="0036685E">
        <w:rPr>
          <w:rFonts w:ascii="Times New Roman" w:eastAsia="Times New Roman" w:hAnsi="Times New Roman" w:cs="Times New Roman"/>
          <w:color w:val="222222"/>
          <w:sz w:val="24"/>
          <w:szCs w:val="24"/>
          <w:lang w:eastAsia="tr-TR"/>
        </w:rPr>
        <w:t>uya konu olayda uygulaması</w:t>
      </w:r>
      <w:r w:rsidRPr="00052037">
        <w:rPr>
          <w:rFonts w:ascii="Times New Roman" w:eastAsia="Times New Roman" w:hAnsi="Times New Roman" w:cs="Times New Roman"/>
          <w:color w:val="222222"/>
          <w:sz w:val="24"/>
          <w:szCs w:val="24"/>
          <w:lang w:eastAsia="tr-TR"/>
        </w:rPr>
        <w:t xml:space="preserve"> bu suçun özüyle tutarlı mı</w:t>
      </w:r>
      <w:r w:rsidRPr="00DC3E3C">
        <w:rPr>
          <w:rFonts w:ascii="Times New Roman" w:eastAsia="Times New Roman" w:hAnsi="Times New Roman" w:cs="Times New Roman"/>
          <w:color w:val="222222"/>
          <w:sz w:val="24"/>
          <w:szCs w:val="24"/>
          <w:lang w:eastAsia="tr-TR"/>
        </w:rPr>
        <w:t>dır</w:t>
      </w:r>
      <w:r w:rsidRPr="00052037">
        <w:rPr>
          <w:rFonts w:ascii="Times New Roman" w:eastAsia="Times New Roman" w:hAnsi="Times New Roman" w:cs="Times New Roman"/>
          <w:color w:val="222222"/>
          <w:sz w:val="24"/>
          <w:szCs w:val="24"/>
          <w:lang w:eastAsia="tr-TR"/>
        </w:rPr>
        <w:t xml:space="preserve"> ve makul şekilde öngörülebilir mi</w:t>
      </w:r>
      <w:r w:rsidRPr="00DC3E3C">
        <w:rPr>
          <w:rFonts w:ascii="Times New Roman" w:eastAsia="Times New Roman" w:hAnsi="Times New Roman" w:cs="Times New Roman"/>
          <w:color w:val="222222"/>
          <w:sz w:val="24"/>
          <w:szCs w:val="24"/>
          <w:lang w:eastAsia="tr-TR"/>
        </w:rPr>
        <w:t>dir</w:t>
      </w:r>
      <w:r w:rsidRPr="00052037">
        <w:rPr>
          <w:rFonts w:ascii="Times New Roman" w:eastAsia="Times New Roman" w:hAnsi="Times New Roman" w:cs="Times New Roman"/>
          <w:color w:val="222222"/>
          <w:sz w:val="24"/>
          <w:szCs w:val="24"/>
          <w:lang w:eastAsia="tr-TR"/>
        </w:rPr>
        <w:t xml:space="preserve"> </w:t>
      </w:r>
      <w:proofErr w:type="gramStart"/>
      <w:r w:rsidRPr="00052037">
        <w:rPr>
          <w:rFonts w:ascii="Times New Roman" w:eastAsia="Times New Roman" w:hAnsi="Times New Roman" w:cs="Times New Roman"/>
          <w:color w:val="222222"/>
          <w:sz w:val="24"/>
          <w:szCs w:val="24"/>
          <w:lang w:eastAsia="tr-TR"/>
        </w:rPr>
        <w:t>(</w:t>
      </w:r>
      <w:proofErr w:type="gramEnd"/>
      <w:r w:rsidRPr="00052037">
        <w:rPr>
          <w:rFonts w:ascii="Times New Roman" w:eastAsia="Times New Roman" w:hAnsi="Times New Roman" w:cs="Times New Roman"/>
          <w:color w:val="222222"/>
          <w:sz w:val="24"/>
          <w:szCs w:val="24"/>
          <w:lang w:eastAsia="tr-TR"/>
        </w:rPr>
        <w:t>bkz. </w:t>
      </w:r>
      <w:r w:rsidRPr="00052037">
        <w:rPr>
          <w:rFonts w:ascii="Times New Roman" w:eastAsia="Times New Roman" w:hAnsi="Times New Roman" w:cs="Times New Roman"/>
          <w:i/>
          <w:iCs/>
          <w:color w:val="222222"/>
          <w:sz w:val="24"/>
          <w:szCs w:val="24"/>
          <w:lang w:eastAsia="tr-TR"/>
        </w:rPr>
        <w:t>S.W./Birleşik Krallık</w:t>
      </w:r>
      <w:r w:rsidRPr="00052037">
        <w:rPr>
          <w:rFonts w:ascii="Times New Roman" w:eastAsia="Times New Roman" w:hAnsi="Times New Roman" w:cs="Times New Roman"/>
          <w:color w:val="222222"/>
          <w:sz w:val="24"/>
          <w:szCs w:val="24"/>
          <w:lang w:eastAsia="tr-TR"/>
        </w:rPr>
        <w:t>, 22 Kasım 1995, § 36,</w:t>
      </w:r>
      <w:r w:rsidRPr="00DC3E3C">
        <w:rPr>
          <w:rFonts w:ascii="Times New Roman" w:eastAsia="Times New Roman" w:hAnsi="Times New Roman" w:cs="Times New Roman"/>
          <w:color w:val="222222"/>
          <w:sz w:val="24"/>
          <w:szCs w:val="24"/>
          <w:lang w:eastAsia="tr-TR"/>
        </w:rPr>
        <w:t xml:space="preserve"> </w:t>
      </w:r>
      <w:r w:rsidRPr="00052037">
        <w:rPr>
          <w:rFonts w:ascii="Times New Roman" w:eastAsia="Times New Roman" w:hAnsi="Times New Roman" w:cs="Times New Roman"/>
          <w:color w:val="222222"/>
          <w:sz w:val="24"/>
          <w:szCs w:val="24"/>
          <w:lang w:eastAsia="tr-TR"/>
        </w:rPr>
        <w:t>A Serisi No. 335-B; </w:t>
      </w:r>
      <w:proofErr w:type="spellStart"/>
      <w:r w:rsidRPr="00052037">
        <w:rPr>
          <w:rFonts w:ascii="Times New Roman" w:eastAsia="Times New Roman" w:hAnsi="Times New Roman" w:cs="Times New Roman"/>
          <w:i/>
          <w:iCs/>
          <w:color w:val="222222"/>
          <w:sz w:val="24"/>
          <w:szCs w:val="24"/>
          <w:lang w:eastAsia="tr-TR"/>
        </w:rPr>
        <w:t>Streletz</w:t>
      </w:r>
      <w:proofErr w:type="spellEnd"/>
      <w:r w:rsidRPr="00052037">
        <w:rPr>
          <w:rFonts w:ascii="Times New Roman" w:eastAsia="Times New Roman" w:hAnsi="Times New Roman" w:cs="Times New Roman"/>
          <w:i/>
          <w:iCs/>
          <w:color w:val="222222"/>
          <w:sz w:val="24"/>
          <w:szCs w:val="24"/>
          <w:lang w:eastAsia="tr-TR"/>
        </w:rPr>
        <w:t xml:space="preserve">, </w:t>
      </w:r>
      <w:proofErr w:type="spellStart"/>
      <w:r w:rsidRPr="00052037">
        <w:rPr>
          <w:rFonts w:ascii="Times New Roman" w:eastAsia="Times New Roman" w:hAnsi="Times New Roman" w:cs="Times New Roman"/>
          <w:i/>
          <w:iCs/>
          <w:color w:val="222222"/>
          <w:sz w:val="24"/>
          <w:szCs w:val="24"/>
          <w:lang w:eastAsia="tr-TR"/>
        </w:rPr>
        <w:t>Kessler</w:t>
      </w:r>
      <w:proofErr w:type="spellEnd"/>
      <w:r w:rsidRPr="00052037">
        <w:rPr>
          <w:rFonts w:ascii="Times New Roman" w:eastAsia="Times New Roman" w:hAnsi="Times New Roman" w:cs="Times New Roman"/>
          <w:i/>
          <w:iCs/>
          <w:color w:val="222222"/>
          <w:sz w:val="24"/>
          <w:szCs w:val="24"/>
          <w:lang w:eastAsia="tr-TR"/>
        </w:rPr>
        <w:t xml:space="preserve"> ve </w:t>
      </w:r>
      <w:proofErr w:type="spellStart"/>
      <w:r w:rsidRPr="00052037">
        <w:rPr>
          <w:rFonts w:ascii="Times New Roman" w:eastAsia="Times New Roman" w:hAnsi="Times New Roman" w:cs="Times New Roman"/>
          <w:i/>
          <w:iCs/>
          <w:color w:val="222222"/>
          <w:sz w:val="24"/>
          <w:szCs w:val="24"/>
          <w:lang w:eastAsia="tr-TR"/>
        </w:rPr>
        <w:t>Krenz</w:t>
      </w:r>
      <w:proofErr w:type="spellEnd"/>
      <w:r w:rsidRPr="00052037">
        <w:rPr>
          <w:rFonts w:ascii="Times New Roman" w:eastAsia="Times New Roman" w:hAnsi="Times New Roman" w:cs="Times New Roman"/>
          <w:i/>
          <w:iCs/>
          <w:color w:val="222222"/>
          <w:sz w:val="24"/>
          <w:szCs w:val="24"/>
          <w:lang w:eastAsia="tr-TR"/>
        </w:rPr>
        <w:t>/Almanya</w:t>
      </w:r>
      <w:r w:rsidRPr="00052037">
        <w:rPr>
          <w:rFonts w:ascii="Times New Roman" w:eastAsia="Times New Roman" w:hAnsi="Times New Roman" w:cs="Times New Roman"/>
          <w:color w:val="222222"/>
          <w:sz w:val="24"/>
          <w:szCs w:val="24"/>
          <w:lang w:eastAsia="tr-TR"/>
        </w:rPr>
        <w:t>[BD], No. 34044/96 ve Diğer 2 Başvuru, § 50, AİHM 2001-II; </w:t>
      </w:r>
      <w:proofErr w:type="spellStart"/>
      <w:r w:rsidRPr="00052037">
        <w:rPr>
          <w:rFonts w:ascii="Times New Roman" w:eastAsia="Times New Roman" w:hAnsi="Times New Roman" w:cs="Times New Roman"/>
          <w:i/>
          <w:iCs/>
          <w:color w:val="222222"/>
          <w:sz w:val="24"/>
          <w:szCs w:val="24"/>
          <w:lang w:eastAsia="tr-TR"/>
        </w:rPr>
        <w:t>Jorgic</w:t>
      </w:r>
      <w:proofErr w:type="spellEnd"/>
      <w:r w:rsidRPr="00052037">
        <w:rPr>
          <w:rFonts w:ascii="Times New Roman" w:eastAsia="Times New Roman" w:hAnsi="Times New Roman" w:cs="Times New Roman"/>
          <w:i/>
          <w:iCs/>
          <w:color w:val="222222"/>
          <w:sz w:val="24"/>
          <w:szCs w:val="24"/>
          <w:lang w:eastAsia="tr-TR"/>
        </w:rPr>
        <w:t>/Almanya</w:t>
      </w:r>
      <w:r w:rsidRPr="00052037">
        <w:rPr>
          <w:rFonts w:ascii="Times New Roman" w:eastAsia="Times New Roman" w:hAnsi="Times New Roman" w:cs="Times New Roman"/>
          <w:color w:val="222222"/>
          <w:sz w:val="24"/>
          <w:szCs w:val="24"/>
          <w:lang w:eastAsia="tr-TR"/>
        </w:rPr>
        <w:t>, No. 74613/01, § 109, AİHM 2007-III; </w:t>
      </w:r>
      <w:proofErr w:type="spellStart"/>
      <w:r w:rsidRPr="00052037">
        <w:rPr>
          <w:rFonts w:ascii="Times New Roman" w:eastAsia="Times New Roman" w:hAnsi="Times New Roman" w:cs="Times New Roman"/>
          <w:i/>
          <w:iCs/>
          <w:color w:val="222222"/>
          <w:sz w:val="24"/>
          <w:szCs w:val="24"/>
          <w:lang w:eastAsia="tr-TR"/>
        </w:rPr>
        <w:t>Vasiliauskas</w:t>
      </w:r>
      <w:proofErr w:type="spellEnd"/>
      <w:r w:rsidRPr="00052037">
        <w:rPr>
          <w:rFonts w:ascii="Times New Roman" w:eastAsia="Times New Roman" w:hAnsi="Times New Roman" w:cs="Times New Roman"/>
          <w:i/>
          <w:iCs/>
          <w:color w:val="222222"/>
          <w:sz w:val="24"/>
          <w:szCs w:val="24"/>
          <w:lang w:eastAsia="tr-TR"/>
        </w:rPr>
        <w:t>/</w:t>
      </w:r>
      <w:proofErr w:type="spellStart"/>
      <w:r w:rsidRPr="00052037">
        <w:rPr>
          <w:rFonts w:ascii="Times New Roman" w:eastAsia="Times New Roman" w:hAnsi="Times New Roman" w:cs="Times New Roman"/>
          <w:i/>
          <w:iCs/>
          <w:color w:val="222222"/>
          <w:sz w:val="24"/>
          <w:szCs w:val="24"/>
          <w:lang w:eastAsia="tr-TR"/>
        </w:rPr>
        <w:t>Litvanya</w:t>
      </w:r>
      <w:proofErr w:type="spellEnd"/>
      <w:r w:rsidRPr="00052037">
        <w:rPr>
          <w:rFonts w:ascii="Times New Roman" w:eastAsia="Times New Roman" w:hAnsi="Times New Roman" w:cs="Times New Roman"/>
          <w:color w:val="222222"/>
          <w:sz w:val="24"/>
          <w:szCs w:val="24"/>
          <w:lang w:eastAsia="tr-TR"/>
        </w:rPr>
        <w:t xml:space="preserve">[BD], </w:t>
      </w:r>
      <w:proofErr w:type="spellStart"/>
      <w:r w:rsidRPr="00052037">
        <w:rPr>
          <w:rFonts w:ascii="Times New Roman" w:eastAsia="Times New Roman" w:hAnsi="Times New Roman" w:cs="Times New Roman"/>
          <w:color w:val="222222"/>
          <w:sz w:val="24"/>
          <w:szCs w:val="24"/>
          <w:lang w:eastAsia="tr-TR"/>
        </w:rPr>
        <w:t>Bo</w:t>
      </w:r>
      <w:proofErr w:type="spellEnd"/>
      <w:r w:rsidRPr="00052037">
        <w:rPr>
          <w:rFonts w:ascii="Times New Roman" w:eastAsia="Times New Roman" w:hAnsi="Times New Roman" w:cs="Times New Roman"/>
          <w:color w:val="222222"/>
          <w:sz w:val="24"/>
          <w:szCs w:val="24"/>
          <w:lang w:eastAsia="tr-TR"/>
        </w:rPr>
        <w:t>. 35343/05, § 155, AİHM 2015</w:t>
      </w:r>
      <w:proofErr w:type="gramStart"/>
      <w:r w:rsidRPr="00052037">
        <w:rPr>
          <w:rFonts w:ascii="Times New Roman" w:eastAsia="Times New Roman" w:hAnsi="Times New Roman" w:cs="Times New Roman"/>
          <w:color w:val="222222"/>
          <w:sz w:val="24"/>
          <w:szCs w:val="24"/>
          <w:lang w:eastAsia="tr-TR"/>
        </w:rPr>
        <w:t>)</w:t>
      </w:r>
      <w:proofErr w:type="gramEnd"/>
      <w:r w:rsidRPr="00052037">
        <w:rPr>
          <w:rFonts w:ascii="Times New Roman" w:eastAsia="Times New Roman" w:hAnsi="Times New Roman" w:cs="Times New Roman"/>
          <w:color w:val="222222"/>
          <w:sz w:val="24"/>
          <w:szCs w:val="24"/>
          <w:lang w:eastAsia="tr-TR"/>
        </w:rPr>
        <w:t>?</w:t>
      </w:r>
    </w:p>
    <w:p w:rsidR="00DC3E3C" w:rsidRPr="00DC3E3C" w:rsidRDefault="007C68EF" w:rsidP="00DC3E3C">
      <w:pPr>
        <w:autoSpaceDE w:val="0"/>
        <w:autoSpaceDN w:val="0"/>
        <w:adjustRightInd w:val="0"/>
        <w:spacing w:before="120" w:after="120" w:line="360" w:lineRule="auto"/>
        <w:jc w:val="both"/>
        <w:rPr>
          <w:rFonts w:ascii="Times New Roman" w:hAnsi="Times New Roman" w:cs="Times New Roman"/>
          <w:sz w:val="24"/>
          <w:szCs w:val="24"/>
          <w:u w:val="single"/>
          <w:lang w:eastAsia="tr-TR"/>
        </w:rPr>
      </w:pPr>
      <w:r w:rsidRPr="00DC3E3C">
        <w:rPr>
          <w:rFonts w:ascii="Times New Roman" w:hAnsi="Times New Roman" w:cs="Times New Roman"/>
          <w:sz w:val="24"/>
          <w:szCs w:val="24"/>
          <w:u w:val="single"/>
          <w:lang w:eastAsia="tr-TR"/>
        </w:rPr>
        <w:t>Hükümetten</w:t>
      </w:r>
      <w:r w:rsidR="00DC3E3C" w:rsidRPr="00DC3E3C">
        <w:rPr>
          <w:rFonts w:ascii="Times New Roman" w:hAnsi="Times New Roman" w:cs="Times New Roman"/>
          <w:sz w:val="24"/>
          <w:szCs w:val="24"/>
          <w:u w:val="single"/>
          <w:lang w:eastAsia="tr-TR"/>
        </w:rPr>
        <w:t>, başvurucu</w:t>
      </w:r>
      <w:r w:rsidR="00CA5793">
        <w:rPr>
          <w:rFonts w:ascii="Times New Roman" w:hAnsi="Times New Roman" w:cs="Times New Roman"/>
          <w:sz w:val="24"/>
          <w:szCs w:val="24"/>
          <w:u w:val="single"/>
          <w:lang w:eastAsia="tr-TR"/>
        </w:rPr>
        <w:t>nun ileri sürdüğü şekliyle</w:t>
      </w:r>
      <w:r w:rsidR="00DC3E3C" w:rsidRPr="00DC3E3C">
        <w:rPr>
          <w:rFonts w:ascii="Times New Roman" w:hAnsi="Times New Roman" w:cs="Times New Roman"/>
          <w:sz w:val="24"/>
          <w:szCs w:val="24"/>
          <w:u w:val="single"/>
          <w:lang w:eastAsia="tr-TR"/>
        </w:rPr>
        <w:t>, Ceza Kanunu'nun 314/2 maddesi uyarınca terör örgütüne üyelik suçunun maddi unsurlarının yasal faaliyetleri kapsadığı Yargıtay içtihatlarını sunması istenmiştir.</w:t>
      </w:r>
    </w:p>
    <w:p w:rsidR="00DC3E3C" w:rsidRPr="00DC3E3C" w:rsidRDefault="00DC3E3C" w:rsidP="00BE2EB2">
      <w:pPr>
        <w:keepNext/>
        <w:autoSpaceDE w:val="0"/>
        <w:autoSpaceDN w:val="0"/>
        <w:adjustRightInd w:val="0"/>
        <w:spacing w:before="120" w:after="120" w:line="360" w:lineRule="auto"/>
        <w:jc w:val="both"/>
        <w:rPr>
          <w:rFonts w:ascii="Times New Roman" w:hAnsi="Times New Roman" w:cs="Times New Roman"/>
          <w:b/>
          <w:bCs/>
          <w:sz w:val="28"/>
          <w:szCs w:val="28"/>
          <w:u w:val="single"/>
          <w:lang w:eastAsia="tr-TR"/>
        </w:rPr>
      </w:pPr>
      <w:r w:rsidRPr="00DC3E3C">
        <w:rPr>
          <w:rFonts w:ascii="Times New Roman" w:hAnsi="Times New Roman" w:cs="Times New Roman"/>
          <w:b/>
          <w:bCs/>
          <w:sz w:val="28"/>
          <w:szCs w:val="28"/>
          <w:u w:val="single"/>
          <w:lang w:eastAsia="tr-TR"/>
        </w:rPr>
        <w:t>8. Madde</w:t>
      </w:r>
    </w:p>
    <w:p w:rsidR="00DC3E3C" w:rsidRPr="00DC3E3C" w:rsidRDefault="00DC3E3C" w:rsidP="00DC3E3C">
      <w:pPr>
        <w:autoSpaceDE w:val="0"/>
        <w:autoSpaceDN w:val="0"/>
        <w:adjustRightInd w:val="0"/>
        <w:spacing w:before="120" w:after="120" w:line="360" w:lineRule="auto"/>
        <w:jc w:val="both"/>
        <w:rPr>
          <w:rFonts w:ascii="Times New Roman" w:hAnsi="Times New Roman" w:cs="Times New Roman"/>
          <w:sz w:val="24"/>
          <w:szCs w:val="24"/>
          <w:lang w:eastAsia="tr-TR"/>
        </w:rPr>
      </w:pPr>
      <w:proofErr w:type="gramStart"/>
      <w:r w:rsidRPr="00DC3E3C">
        <w:rPr>
          <w:rFonts w:ascii="Times New Roman" w:hAnsi="Times New Roman" w:cs="Times New Roman"/>
          <w:b/>
          <w:sz w:val="24"/>
          <w:szCs w:val="24"/>
          <w:u w:val="single"/>
          <w:lang w:eastAsia="tr-TR"/>
        </w:rPr>
        <w:t>a</w:t>
      </w:r>
      <w:proofErr w:type="gramEnd"/>
      <w:r w:rsidRPr="00DC3E3C">
        <w:rPr>
          <w:rFonts w:ascii="Times New Roman" w:hAnsi="Times New Roman" w:cs="Times New Roman"/>
          <w:b/>
          <w:sz w:val="24"/>
          <w:szCs w:val="24"/>
          <w:u w:val="single"/>
          <w:lang w:eastAsia="tr-TR"/>
        </w:rPr>
        <w:t>.</w:t>
      </w:r>
      <w:r w:rsidRPr="00DC3E3C">
        <w:rPr>
          <w:rFonts w:ascii="Times New Roman" w:hAnsi="Times New Roman" w:cs="Times New Roman"/>
          <w:sz w:val="24"/>
          <w:szCs w:val="24"/>
          <w:lang w:eastAsia="tr-TR"/>
        </w:rPr>
        <w:t xml:space="preserve"> Başvurucunun Bylock kullanımını kanıtlamak için kullanılan bilgiler, Sözleşme'nin 8/1. </w:t>
      </w:r>
      <w:r w:rsidR="00CA5793" w:rsidRPr="00DC3E3C">
        <w:rPr>
          <w:rFonts w:ascii="Times New Roman" w:hAnsi="Times New Roman" w:cs="Times New Roman"/>
          <w:sz w:val="24"/>
          <w:szCs w:val="24"/>
          <w:lang w:eastAsia="tr-TR"/>
        </w:rPr>
        <w:t>M</w:t>
      </w:r>
      <w:r w:rsidRPr="00DC3E3C">
        <w:rPr>
          <w:rFonts w:ascii="Times New Roman" w:hAnsi="Times New Roman" w:cs="Times New Roman"/>
          <w:sz w:val="24"/>
          <w:szCs w:val="24"/>
          <w:lang w:eastAsia="tr-TR"/>
        </w:rPr>
        <w:t>addesi</w:t>
      </w:r>
      <w:r w:rsidR="00CA5793">
        <w:rPr>
          <w:rFonts w:ascii="Times New Roman" w:hAnsi="Times New Roman" w:cs="Times New Roman"/>
          <w:sz w:val="24"/>
          <w:szCs w:val="24"/>
          <w:lang w:eastAsia="tr-TR"/>
        </w:rPr>
        <w:t>nde korunan</w:t>
      </w:r>
      <w:r w:rsidRPr="00DC3E3C">
        <w:rPr>
          <w:rFonts w:ascii="Times New Roman" w:hAnsi="Times New Roman" w:cs="Times New Roman"/>
          <w:sz w:val="24"/>
          <w:szCs w:val="24"/>
          <w:lang w:eastAsia="tr-TR"/>
        </w:rPr>
        <w:t xml:space="preserve"> başvurucunun "özel hayatına" veya "yazışmasına" saygı hakkının kapsamına girmekte midir? Eğer öyleyse, bu bilgilerin çeşitli ulusal makamlar tarafından toplanması, bu hükmün birinci fıkrası anlamında bu hakka bir müdahale anlamı taşır mı?</w:t>
      </w:r>
    </w:p>
    <w:p w:rsidR="00674A9C" w:rsidRDefault="00DC3E3C" w:rsidP="00DC3E3C">
      <w:pPr>
        <w:autoSpaceDE w:val="0"/>
        <w:autoSpaceDN w:val="0"/>
        <w:adjustRightInd w:val="0"/>
        <w:spacing w:before="120" w:after="120" w:line="360" w:lineRule="auto"/>
        <w:jc w:val="both"/>
        <w:rPr>
          <w:rFonts w:ascii="Times New Roman" w:hAnsi="Times New Roman" w:cs="Times New Roman"/>
          <w:sz w:val="24"/>
          <w:szCs w:val="24"/>
          <w:lang w:eastAsia="tr-TR"/>
        </w:rPr>
      </w:pPr>
      <w:proofErr w:type="gramStart"/>
      <w:r w:rsidRPr="00DC3E3C">
        <w:rPr>
          <w:rFonts w:ascii="Times New Roman" w:hAnsi="Times New Roman" w:cs="Times New Roman"/>
          <w:b/>
          <w:sz w:val="24"/>
          <w:szCs w:val="24"/>
          <w:u w:val="single"/>
          <w:lang w:eastAsia="tr-TR"/>
        </w:rPr>
        <w:t>b</w:t>
      </w:r>
      <w:proofErr w:type="gramEnd"/>
      <w:r w:rsidRPr="00DC3E3C">
        <w:rPr>
          <w:rFonts w:ascii="Times New Roman" w:hAnsi="Times New Roman" w:cs="Times New Roman"/>
          <w:b/>
          <w:sz w:val="24"/>
          <w:szCs w:val="24"/>
          <w:u w:val="single"/>
          <w:lang w:eastAsia="tr-TR"/>
        </w:rPr>
        <w:t>.</w:t>
      </w:r>
      <w:r w:rsidRPr="00DC3E3C">
        <w:rPr>
          <w:rFonts w:ascii="Times New Roman" w:hAnsi="Times New Roman" w:cs="Times New Roman"/>
          <w:sz w:val="24"/>
          <w:szCs w:val="24"/>
          <w:lang w:eastAsia="tr-TR"/>
        </w:rPr>
        <w:t xml:space="preserve"> Buna olumlu cevap verilirse, müdahale 8/2. maddesi uyarınca haklı mıdır? </w:t>
      </w:r>
    </w:p>
    <w:p w:rsidR="00DC3E3C" w:rsidRDefault="00DC3E3C" w:rsidP="00DC3E3C">
      <w:pPr>
        <w:autoSpaceDE w:val="0"/>
        <w:autoSpaceDN w:val="0"/>
        <w:adjustRightInd w:val="0"/>
        <w:spacing w:before="120" w:after="120" w:line="360" w:lineRule="auto"/>
        <w:jc w:val="both"/>
        <w:rPr>
          <w:rFonts w:ascii="Times New Roman" w:hAnsi="Times New Roman" w:cs="Times New Roman"/>
          <w:sz w:val="24"/>
          <w:szCs w:val="24"/>
          <w:lang w:eastAsia="tr-TR"/>
        </w:rPr>
      </w:pPr>
      <w:r w:rsidRPr="00DC3E3C">
        <w:rPr>
          <w:rFonts w:ascii="Times New Roman" w:hAnsi="Times New Roman" w:cs="Times New Roman"/>
          <w:sz w:val="24"/>
          <w:szCs w:val="24"/>
          <w:lang w:eastAsia="tr-TR"/>
        </w:rPr>
        <w:t>Bilhassa;</w:t>
      </w:r>
    </w:p>
    <w:p w:rsidR="00DC3E3C" w:rsidRDefault="00DC3E3C" w:rsidP="00942761">
      <w:pPr>
        <w:autoSpaceDE w:val="0"/>
        <w:autoSpaceDN w:val="0"/>
        <w:adjustRightInd w:val="0"/>
        <w:spacing w:before="120" w:after="120" w:line="360" w:lineRule="auto"/>
        <w:ind w:left="993" w:hanging="567"/>
        <w:jc w:val="both"/>
        <w:rPr>
          <w:rFonts w:ascii="Times New Roman" w:hAnsi="Times New Roman" w:cs="Times New Roman"/>
          <w:sz w:val="24"/>
          <w:szCs w:val="24"/>
          <w:lang w:eastAsia="tr-TR"/>
        </w:rPr>
      </w:pPr>
      <w:r w:rsidRPr="00942761">
        <w:rPr>
          <w:rFonts w:ascii="Times New Roman" w:hAnsi="Times New Roman" w:cs="Times New Roman"/>
          <w:b/>
          <w:sz w:val="24"/>
          <w:szCs w:val="24"/>
          <w:lang w:eastAsia="tr-TR"/>
        </w:rPr>
        <w:t>(i)</w:t>
      </w:r>
      <w:r w:rsidRPr="00DC3E3C">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ab/>
      </w:r>
      <w:r w:rsidRPr="00DC3E3C">
        <w:rPr>
          <w:rFonts w:ascii="Times New Roman" w:hAnsi="Times New Roman" w:cs="Times New Roman"/>
          <w:sz w:val="24"/>
          <w:szCs w:val="24"/>
          <w:lang w:eastAsia="tr-TR"/>
        </w:rPr>
        <w:t xml:space="preserve">Başvurucunun ilgili verilerin Ceza Muhakemesi Kanunu'nun 134. ve 135. maddelerine ve Devlet İstihbarat Hizmetleri ve Milli İstihbarat Teşkilatı Kanunu'nun ilgili hükümlerine aykırı şekilde toplandığı iddiası dikkate alındığında; MİT, hangi yasal temelde ilgili verileri elde etmiş ve işlemiştir? Bahse konu kanun, erişilebilirliği, öngörülebilirliği ve hukukun üstünlüğüne uygunluğu da </w:t>
      </w:r>
      <w:proofErr w:type="gramStart"/>
      <w:r w:rsidRPr="00DC3E3C">
        <w:rPr>
          <w:rFonts w:ascii="Times New Roman" w:hAnsi="Times New Roman" w:cs="Times New Roman"/>
          <w:sz w:val="24"/>
          <w:szCs w:val="24"/>
          <w:lang w:eastAsia="tr-TR"/>
        </w:rPr>
        <w:t>dahil</w:t>
      </w:r>
      <w:proofErr w:type="gramEnd"/>
      <w:r w:rsidRPr="00DC3E3C">
        <w:rPr>
          <w:rFonts w:ascii="Times New Roman" w:hAnsi="Times New Roman" w:cs="Times New Roman"/>
          <w:sz w:val="24"/>
          <w:szCs w:val="24"/>
          <w:lang w:eastAsia="tr-TR"/>
        </w:rPr>
        <w:t xml:space="preserve"> olmak üzere Sözleşme'nin 8/2 maddesindeki "yasallık" şartlarını karşılamakta mıdır </w:t>
      </w:r>
      <w:r w:rsidRPr="00DC3E3C">
        <w:rPr>
          <w:rFonts w:ascii="Times New Roman" w:hAnsi="Times New Roman" w:cs="Times New Roman"/>
          <w:sz w:val="24"/>
          <w:szCs w:val="24"/>
          <w:lang w:eastAsia="tr-TR"/>
        </w:rPr>
        <w:lastRenderedPageBreak/>
        <w:t xml:space="preserve">(örneğin bkz. </w:t>
      </w:r>
      <w:r w:rsidRPr="00DC3E3C">
        <w:rPr>
          <w:rFonts w:ascii="Times New Roman" w:hAnsi="Times New Roman" w:cs="Times New Roman"/>
          <w:i/>
          <w:iCs/>
          <w:sz w:val="24"/>
          <w:szCs w:val="24"/>
          <w:lang w:eastAsia="tr-TR"/>
        </w:rPr>
        <w:t>Benedik/Slovenya</w:t>
      </w:r>
      <w:r w:rsidRPr="00DC3E3C">
        <w:rPr>
          <w:rFonts w:ascii="Times New Roman" w:hAnsi="Times New Roman" w:cs="Times New Roman"/>
          <w:sz w:val="24"/>
          <w:szCs w:val="24"/>
          <w:lang w:eastAsia="tr-TR"/>
        </w:rPr>
        <w:t>, No. 62357/14, §§ 124-134, 24 Nisan 2018)? İlgili kanunda ve uygulamada, keyfi müdahale ve kötüye kullanıma karşı hangi güvenceler bulunmaktadır?</w:t>
      </w:r>
    </w:p>
    <w:p w:rsidR="00DC3E3C" w:rsidRPr="00DC3E3C" w:rsidRDefault="00DC3E3C" w:rsidP="00942761">
      <w:pPr>
        <w:autoSpaceDE w:val="0"/>
        <w:autoSpaceDN w:val="0"/>
        <w:adjustRightInd w:val="0"/>
        <w:spacing w:before="120" w:after="120" w:line="360" w:lineRule="auto"/>
        <w:ind w:left="993" w:hanging="709"/>
        <w:jc w:val="both"/>
        <w:rPr>
          <w:rFonts w:ascii="Times New Roman" w:hAnsi="Times New Roman" w:cs="Times New Roman"/>
          <w:sz w:val="24"/>
          <w:szCs w:val="24"/>
          <w:lang w:eastAsia="tr-TR"/>
        </w:rPr>
      </w:pPr>
      <w:r w:rsidRPr="00942761">
        <w:rPr>
          <w:rFonts w:ascii="Times New Roman" w:hAnsi="Times New Roman" w:cs="Times New Roman"/>
          <w:b/>
          <w:sz w:val="24"/>
          <w:szCs w:val="24"/>
          <w:lang w:eastAsia="tr-TR"/>
        </w:rPr>
        <w:t>(ii)</w:t>
      </w:r>
      <w:r>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ab/>
      </w:r>
      <w:r w:rsidRPr="00DC3E3C">
        <w:rPr>
          <w:rFonts w:ascii="Times New Roman" w:hAnsi="Times New Roman" w:cs="Times New Roman"/>
          <w:sz w:val="24"/>
          <w:szCs w:val="24"/>
          <w:lang w:eastAsia="tr-TR"/>
        </w:rPr>
        <w:t>Özellikle başvurucunun bahse konu verilerin, saklanmaları için kanunda belirtilen azami sürenin ötesine geçen bilgileri içerdiği iddiası dikkate alındığında; başvurucunun telefonuna ve internet trafik kayıtlarına ilişkin BTK tarafından sağlanan veriler, ilgili ulusal hukuka uygun şekilde saklanmış ve ortaya konulmuş mudur? İlgili kanunda ve uygulamada, keyfi müdahale ve kötüye kullanıma karşı hangi güvenceler bulunmaktadır?</w:t>
      </w:r>
    </w:p>
    <w:p w:rsidR="00DC3E3C" w:rsidRPr="00DC3E3C" w:rsidRDefault="00DC3E3C" w:rsidP="00942761">
      <w:pPr>
        <w:autoSpaceDE w:val="0"/>
        <w:autoSpaceDN w:val="0"/>
        <w:adjustRightInd w:val="0"/>
        <w:spacing w:before="120" w:after="120" w:line="360" w:lineRule="auto"/>
        <w:jc w:val="both"/>
        <w:rPr>
          <w:rFonts w:ascii="Times New Roman" w:hAnsi="Times New Roman" w:cs="Times New Roman"/>
          <w:sz w:val="24"/>
          <w:szCs w:val="24"/>
          <w:u w:val="single"/>
          <w:lang w:eastAsia="tr-TR"/>
        </w:rPr>
      </w:pPr>
      <w:r w:rsidRPr="00DC3E3C">
        <w:rPr>
          <w:rFonts w:ascii="Times New Roman" w:hAnsi="Times New Roman" w:cs="Times New Roman"/>
          <w:sz w:val="24"/>
          <w:szCs w:val="24"/>
          <w:u w:val="single"/>
          <w:lang w:eastAsia="tr-TR"/>
        </w:rPr>
        <w:t xml:space="preserve">Hükümetten, bu bilgilerin servis sağlayıcılardan alınması için verilen mahkeme kararları da </w:t>
      </w:r>
      <w:proofErr w:type="gramStart"/>
      <w:r w:rsidRPr="00DC3E3C">
        <w:rPr>
          <w:rFonts w:ascii="Times New Roman" w:hAnsi="Times New Roman" w:cs="Times New Roman"/>
          <w:sz w:val="24"/>
          <w:szCs w:val="24"/>
          <w:u w:val="single"/>
          <w:lang w:eastAsia="tr-TR"/>
        </w:rPr>
        <w:t>dahil</w:t>
      </w:r>
      <w:proofErr w:type="gramEnd"/>
      <w:r w:rsidRPr="00DC3E3C">
        <w:rPr>
          <w:rFonts w:ascii="Times New Roman" w:hAnsi="Times New Roman" w:cs="Times New Roman"/>
          <w:sz w:val="24"/>
          <w:szCs w:val="24"/>
          <w:u w:val="single"/>
          <w:lang w:eastAsia="tr-TR"/>
        </w:rPr>
        <w:t xml:space="preserve"> olmak üzere, başvurucunun telefonunun ve internet trafik kayıtlarının elde edilme şekline ilişkin ilgili tüm bilgileri sunması istenmiştir.</w:t>
      </w:r>
    </w:p>
    <w:p w:rsidR="00DC3E3C" w:rsidRPr="00DC3E3C" w:rsidRDefault="00DC3E3C" w:rsidP="00BE2EB2">
      <w:pPr>
        <w:keepNext/>
        <w:autoSpaceDE w:val="0"/>
        <w:autoSpaceDN w:val="0"/>
        <w:adjustRightInd w:val="0"/>
        <w:spacing w:before="120" w:after="120" w:line="360" w:lineRule="auto"/>
        <w:jc w:val="both"/>
        <w:outlineLvl w:val="0"/>
        <w:rPr>
          <w:rFonts w:ascii="Times New Roman" w:hAnsi="Times New Roman" w:cs="Times New Roman"/>
          <w:b/>
          <w:bCs/>
          <w:sz w:val="28"/>
          <w:szCs w:val="28"/>
          <w:u w:val="single"/>
          <w:lang w:eastAsia="tr-TR"/>
        </w:rPr>
      </w:pPr>
      <w:r w:rsidRPr="00DC3E3C">
        <w:rPr>
          <w:rFonts w:ascii="Times New Roman" w:hAnsi="Times New Roman" w:cs="Times New Roman"/>
          <w:b/>
          <w:bCs/>
          <w:sz w:val="28"/>
          <w:szCs w:val="28"/>
          <w:u w:val="single"/>
          <w:lang w:eastAsia="tr-TR"/>
        </w:rPr>
        <w:t>11. Madde</w:t>
      </w:r>
    </w:p>
    <w:p w:rsidR="00DC3E3C" w:rsidRPr="00DC3E3C" w:rsidRDefault="00DC3E3C" w:rsidP="00942761">
      <w:pPr>
        <w:autoSpaceDE w:val="0"/>
        <w:autoSpaceDN w:val="0"/>
        <w:adjustRightInd w:val="0"/>
        <w:spacing w:before="120" w:after="120" w:line="360" w:lineRule="auto"/>
        <w:jc w:val="both"/>
        <w:rPr>
          <w:rFonts w:ascii="Times New Roman" w:hAnsi="Times New Roman" w:cs="Times New Roman"/>
          <w:sz w:val="24"/>
          <w:szCs w:val="24"/>
        </w:rPr>
      </w:pPr>
      <w:r w:rsidRPr="00DC3E3C">
        <w:rPr>
          <w:rFonts w:ascii="Times New Roman" w:hAnsi="Times New Roman" w:cs="Times New Roman"/>
          <w:sz w:val="24"/>
          <w:szCs w:val="24"/>
          <w:lang w:eastAsia="tr-TR"/>
        </w:rPr>
        <w:t xml:space="preserve">Diğer hususların </w:t>
      </w:r>
      <w:r w:rsidRPr="00DC3E3C">
        <w:rPr>
          <w:rFonts w:ascii="Times New Roman" w:hAnsi="Times New Roman" w:cs="Times New Roman"/>
          <w:iCs/>
          <w:sz w:val="24"/>
          <w:szCs w:val="24"/>
          <w:lang w:eastAsia="tr-TR"/>
        </w:rPr>
        <w:t>yanı sıra</w:t>
      </w:r>
      <w:r w:rsidRPr="00DC3E3C">
        <w:rPr>
          <w:rFonts w:ascii="Times New Roman" w:hAnsi="Times New Roman" w:cs="Times New Roman"/>
          <w:sz w:val="24"/>
          <w:szCs w:val="24"/>
          <w:lang w:eastAsia="tr-TR"/>
        </w:rPr>
        <w:t xml:space="preserve"> bir sendika ve derneğe üyeliği temelinde başvurucunun terör örgütü üyeliğinden </w:t>
      </w:r>
      <w:proofErr w:type="gramStart"/>
      <w:r w:rsidRPr="00DC3E3C">
        <w:rPr>
          <w:rFonts w:ascii="Times New Roman" w:hAnsi="Times New Roman" w:cs="Times New Roman"/>
          <w:sz w:val="24"/>
          <w:szCs w:val="24"/>
          <w:lang w:eastAsia="tr-TR"/>
        </w:rPr>
        <w:t>mahkum</w:t>
      </w:r>
      <w:proofErr w:type="gramEnd"/>
      <w:r w:rsidRPr="00DC3E3C">
        <w:rPr>
          <w:rFonts w:ascii="Times New Roman" w:hAnsi="Times New Roman" w:cs="Times New Roman"/>
          <w:sz w:val="24"/>
          <w:szCs w:val="24"/>
          <w:lang w:eastAsia="tr-TR"/>
        </w:rPr>
        <w:t xml:space="preserve"> edilmesi, Sözleşme'nin 11. maddesi anlamında örgütlenme özgürlüğüne bir müdahale teşkil etmiş midir? Eğer öyleyse, bu müdahale o hükmün ikinci paragrafı uyarınca haklı mıdır?</w:t>
      </w:r>
      <w:bookmarkStart w:id="0" w:name="_GoBack"/>
      <w:bookmarkEnd w:id="0"/>
    </w:p>
    <w:p w:rsidR="00DC3E3C" w:rsidRPr="00DC3E3C" w:rsidRDefault="00DC3E3C" w:rsidP="00DC3E3C">
      <w:pPr>
        <w:autoSpaceDE w:val="0"/>
        <w:autoSpaceDN w:val="0"/>
        <w:adjustRightInd w:val="0"/>
        <w:spacing w:before="120" w:after="120" w:line="360" w:lineRule="auto"/>
        <w:ind w:firstLine="284"/>
        <w:jc w:val="both"/>
        <w:rPr>
          <w:rFonts w:ascii="Times New Roman" w:hAnsi="Times New Roman" w:cs="Times New Roman"/>
          <w:sz w:val="24"/>
          <w:szCs w:val="24"/>
          <w:u w:val="single"/>
          <w:lang w:eastAsia="tr-TR"/>
        </w:rPr>
      </w:pPr>
    </w:p>
    <w:p w:rsidR="00DC3E3C" w:rsidRPr="00052037" w:rsidRDefault="00DC3E3C" w:rsidP="00DC3E3C">
      <w:pPr>
        <w:shd w:val="clear" w:color="auto" w:fill="FFFFFF"/>
        <w:spacing w:before="120" w:after="120" w:line="360" w:lineRule="auto"/>
        <w:jc w:val="both"/>
        <w:rPr>
          <w:rFonts w:ascii="Times New Roman" w:eastAsia="Times New Roman" w:hAnsi="Times New Roman" w:cs="Times New Roman"/>
          <w:color w:val="222222"/>
          <w:sz w:val="24"/>
          <w:szCs w:val="24"/>
          <w:lang w:eastAsia="tr-TR"/>
        </w:rPr>
      </w:pPr>
    </w:p>
    <w:p w:rsidR="00052037" w:rsidRPr="00C16801" w:rsidRDefault="00052037" w:rsidP="00DC3E3C">
      <w:pPr>
        <w:shd w:val="clear" w:color="auto" w:fill="FFFFFF"/>
        <w:spacing w:before="120" w:after="120" w:line="360" w:lineRule="auto"/>
        <w:jc w:val="both"/>
        <w:rPr>
          <w:rFonts w:ascii="Times New Roman" w:eastAsia="Times New Roman" w:hAnsi="Times New Roman" w:cs="Times New Roman"/>
          <w:sz w:val="24"/>
          <w:szCs w:val="24"/>
          <w:lang w:eastAsia="tr-TR"/>
        </w:rPr>
      </w:pPr>
    </w:p>
    <w:p w:rsidR="00346CA6" w:rsidRPr="00DC3E3C" w:rsidRDefault="00346CA6" w:rsidP="00DC3E3C">
      <w:pPr>
        <w:spacing w:before="120" w:after="120" w:line="360" w:lineRule="auto"/>
        <w:rPr>
          <w:rFonts w:ascii="Times New Roman" w:hAnsi="Times New Roman" w:cs="Times New Roman"/>
          <w:sz w:val="24"/>
          <w:szCs w:val="24"/>
        </w:rPr>
      </w:pPr>
    </w:p>
    <w:sectPr w:rsidR="00346CA6" w:rsidRPr="00DC3E3C" w:rsidSect="00346CA6">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5E4" w:rsidRDefault="001875E4" w:rsidP="00374FF4">
      <w:pPr>
        <w:spacing w:after="0" w:line="240" w:lineRule="auto"/>
      </w:pPr>
      <w:r>
        <w:separator/>
      </w:r>
    </w:p>
  </w:endnote>
  <w:endnote w:type="continuationSeparator" w:id="0">
    <w:p w:rsidR="001875E4" w:rsidRDefault="001875E4" w:rsidP="00374F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11469"/>
      <w:docPartObj>
        <w:docPartGallery w:val="Page Numbers (Bottom of Page)"/>
        <w:docPartUnique/>
      </w:docPartObj>
    </w:sdtPr>
    <w:sdtContent>
      <w:p w:rsidR="00374FF4" w:rsidRDefault="009C0561">
        <w:pPr>
          <w:pStyle w:val="Altbilgi"/>
          <w:jc w:val="center"/>
        </w:pPr>
        <w:fldSimple w:instr=" PAGE   \* MERGEFORMAT ">
          <w:r w:rsidR="00E167C6">
            <w:rPr>
              <w:noProof/>
            </w:rPr>
            <w:t>1</w:t>
          </w:r>
        </w:fldSimple>
      </w:p>
    </w:sdtContent>
  </w:sdt>
  <w:p w:rsidR="00374FF4" w:rsidRDefault="00374FF4">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5E4" w:rsidRDefault="001875E4" w:rsidP="00374FF4">
      <w:pPr>
        <w:spacing w:after="0" w:line="240" w:lineRule="auto"/>
      </w:pPr>
      <w:r>
        <w:separator/>
      </w:r>
    </w:p>
  </w:footnote>
  <w:footnote w:type="continuationSeparator" w:id="0">
    <w:p w:rsidR="001875E4" w:rsidRDefault="001875E4" w:rsidP="00374F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A264A"/>
    <w:multiLevelType w:val="hybridMultilevel"/>
    <w:tmpl w:val="8F6C967E"/>
    <w:lvl w:ilvl="0" w:tplc="3D3C9460">
      <w:start w:val="1"/>
      <w:numFmt w:val="lowerRoman"/>
      <w:lvlText w:val="(%1)"/>
      <w:lvlJc w:val="left"/>
      <w:pPr>
        <w:ind w:left="1146" w:hanging="72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
    <w:nsid w:val="2E1C14E7"/>
    <w:multiLevelType w:val="hybridMultilevel"/>
    <w:tmpl w:val="94DC4876"/>
    <w:lvl w:ilvl="0" w:tplc="198ED45E">
      <w:start w:val="1"/>
      <w:numFmt w:val="low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8443F61"/>
    <w:multiLevelType w:val="hybridMultilevel"/>
    <w:tmpl w:val="54F0F760"/>
    <w:lvl w:ilvl="0" w:tplc="B69C1E56">
      <w:start w:val="1"/>
      <w:numFmt w:val="lowerRoman"/>
      <w:lvlText w:val="(%1)"/>
      <w:lvlJc w:val="left"/>
      <w:pPr>
        <w:ind w:left="1146" w:hanging="72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nsid w:val="461C70BE"/>
    <w:multiLevelType w:val="hybridMultilevel"/>
    <w:tmpl w:val="03D6A99E"/>
    <w:lvl w:ilvl="0" w:tplc="CBAAD222">
      <w:start w:val="1"/>
      <w:numFmt w:val="lowerRoman"/>
      <w:lvlText w:val="(%1)"/>
      <w:lvlJc w:val="left"/>
      <w:pPr>
        <w:ind w:left="1146" w:hanging="720"/>
      </w:pPr>
      <w:rPr>
        <w:rFonts w:hint="default"/>
        <w:b/>
      </w:rPr>
    </w:lvl>
    <w:lvl w:ilvl="1" w:tplc="041F0019">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10E90"/>
    <w:rsid w:val="00052037"/>
    <w:rsid w:val="00147C84"/>
    <w:rsid w:val="001875E4"/>
    <w:rsid w:val="00346CA6"/>
    <w:rsid w:val="0036685E"/>
    <w:rsid w:val="00374FF4"/>
    <w:rsid w:val="00547CA7"/>
    <w:rsid w:val="00674A9C"/>
    <w:rsid w:val="007C68EF"/>
    <w:rsid w:val="007F0585"/>
    <w:rsid w:val="008313C3"/>
    <w:rsid w:val="008F6F85"/>
    <w:rsid w:val="00942761"/>
    <w:rsid w:val="009C0561"/>
    <w:rsid w:val="00A95525"/>
    <w:rsid w:val="00AA04B9"/>
    <w:rsid w:val="00B5315F"/>
    <w:rsid w:val="00BE2EB2"/>
    <w:rsid w:val="00BE38DA"/>
    <w:rsid w:val="00C16801"/>
    <w:rsid w:val="00C762E5"/>
    <w:rsid w:val="00CA5793"/>
    <w:rsid w:val="00D20816"/>
    <w:rsid w:val="00DC3E3C"/>
    <w:rsid w:val="00E10E90"/>
    <w:rsid w:val="00E167C6"/>
    <w:rsid w:val="00EB48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C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elgeBalantlar">
    <w:name w:val="Document Map"/>
    <w:basedOn w:val="Normal"/>
    <w:link w:val="BelgeBalantlarChar"/>
    <w:uiPriority w:val="99"/>
    <w:semiHidden/>
    <w:unhideWhenUsed/>
    <w:rsid w:val="00C16801"/>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C16801"/>
    <w:rPr>
      <w:rFonts w:ascii="Tahoma" w:hAnsi="Tahoma" w:cs="Tahoma"/>
      <w:sz w:val="16"/>
      <w:szCs w:val="16"/>
    </w:rPr>
  </w:style>
  <w:style w:type="paragraph" w:styleId="ListeParagraf">
    <w:name w:val="List Paragraph"/>
    <w:basedOn w:val="Normal"/>
    <w:uiPriority w:val="34"/>
    <w:qFormat/>
    <w:rsid w:val="00EB4858"/>
    <w:pPr>
      <w:ind w:left="720"/>
      <w:contextualSpacing/>
    </w:pPr>
  </w:style>
  <w:style w:type="paragraph" w:styleId="BalonMetni">
    <w:name w:val="Balloon Text"/>
    <w:basedOn w:val="Normal"/>
    <w:link w:val="BalonMetniChar"/>
    <w:uiPriority w:val="99"/>
    <w:semiHidden/>
    <w:unhideWhenUsed/>
    <w:rsid w:val="00DC3E3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C3E3C"/>
    <w:rPr>
      <w:rFonts w:ascii="Tahoma" w:hAnsi="Tahoma" w:cs="Tahoma"/>
      <w:sz w:val="16"/>
      <w:szCs w:val="16"/>
    </w:rPr>
  </w:style>
  <w:style w:type="paragraph" w:styleId="stbilgi">
    <w:name w:val="header"/>
    <w:basedOn w:val="Normal"/>
    <w:link w:val="stbilgiChar"/>
    <w:uiPriority w:val="99"/>
    <w:semiHidden/>
    <w:unhideWhenUsed/>
    <w:rsid w:val="00374FF4"/>
    <w:pPr>
      <w:tabs>
        <w:tab w:val="center" w:pos="4513"/>
        <w:tab w:val="right" w:pos="9026"/>
      </w:tabs>
      <w:spacing w:after="0" w:line="240" w:lineRule="auto"/>
    </w:pPr>
  </w:style>
  <w:style w:type="character" w:customStyle="1" w:styleId="stbilgiChar">
    <w:name w:val="Üstbilgi Char"/>
    <w:basedOn w:val="VarsaylanParagrafYazTipi"/>
    <w:link w:val="stbilgi"/>
    <w:uiPriority w:val="99"/>
    <w:semiHidden/>
    <w:rsid w:val="00374FF4"/>
  </w:style>
  <w:style w:type="paragraph" w:styleId="Altbilgi">
    <w:name w:val="footer"/>
    <w:basedOn w:val="Normal"/>
    <w:link w:val="AltbilgiChar"/>
    <w:uiPriority w:val="99"/>
    <w:unhideWhenUsed/>
    <w:rsid w:val="00374FF4"/>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374FF4"/>
  </w:style>
</w:styles>
</file>

<file path=word/webSettings.xml><?xml version="1.0" encoding="utf-8"?>
<w:webSettings xmlns:r="http://schemas.openxmlformats.org/officeDocument/2006/relationships" xmlns:w="http://schemas.openxmlformats.org/wordprocessingml/2006/main">
  <w:divs>
    <w:div w:id="540021804">
      <w:bodyDiv w:val="1"/>
      <w:marLeft w:val="0"/>
      <w:marRight w:val="0"/>
      <w:marTop w:val="0"/>
      <w:marBottom w:val="0"/>
      <w:divBdr>
        <w:top w:val="none" w:sz="0" w:space="0" w:color="auto"/>
        <w:left w:val="none" w:sz="0" w:space="0" w:color="auto"/>
        <w:bottom w:val="none" w:sz="0" w:space="0" w:color="auto"/>
        <w:right w:val="none" w:sz="0" w:space="0" w:color="auto"/>
      </w:divBdr>
    </w:div>
    <w:div w:id="1201866012">
      <w:bodyDiv w:val="1"/>
      <w:marLeft w:val="0"/>
      <w:marRight w:val="0"/>
      <w:marTop w:val="0"/>
      <w:marBottom w:val="0"/>
      <w:divBdr>
        <w:top w:val="none" w:sz="0" w:space="0" w:color="auto"/>
        <w:left w:val="none" w:sz="0" w:space="0" w:color="auto"/>
        <w:bottom w:val="none" w:sz="0" w:space="0" w:color="auto"/>
        <w:right w:val="none" w:sz="0" w:space="0" w:color="auto"/>
      </w:divBdr>
    </w:div>
    <w:div w:id="184929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9</Pages>
  <Words>2593</Words>
  <Characters>14786</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17345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2021-03-04T12:47:00Z</dcterms:created>
  <dcterms:modified xsi:type="dcterms:W3CDTF">2021-03-04T17:44:00Z</dcterms:modified>
</cp:coreProperties>
</file>