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BC516" w14:textId="4F57BD9B" w:rsidR="001F2E24" w:rsidRDefault="001F2E24" w:rsidP="001F2E24">
      <w:pPr>
        <w:pStyle w:val="Balk1"/>
        <w:numPr>
          <w:ilvl w:val="0"/>
          <w:numId w:val="0"/>
        </w:numPr>
        <w:ind w:left="851" w:hanging="284"/>
      </w:pPr>
      <w:bookmarkStart w:id="0" w:name="_Toc76384051"/>
      <w:r>
        <w:t>YARGITAY’IN ANAYASAYI İHLAL SUÇUNA YARDIMA İ</w:t>
      </w:r>
      <w:r w:rsidR="00E64F79">
        <w:t>LİŞKİN</w:t>
      </w:r>
      <w:r>
        <w:t xml:space="preserve"> DEĞİŞTİRDİĞİ SORUMLULUK ANLAYIŞI</w:t>
      </w:r>
      <w:bookmarkEnd w:id="0"/>
      <w:r>
        <w:t xml:space="preserve">NIN </w:t>
      </w:r>
      <w:r w:rsidR="00A4442B">
        <w:t>YANLIŞLIĞI</w:t>
      </w:r>
    </w:p>
    <w:p w14:paraId="560554F2" w14:textId="77777777" w:rsidR="001F2E24" w:rsidRDefault="001F2E24" w:rsidP="001F2E24">
      <w:pPr>
        <w:pStyle w:val="Balk2"/>
        <w:ind w:left="851" w:hanging="284"/>
      </w:pPr>
      <w:bookmarkStart w:id="1" w:name="_Toc76384052"/>
    </w:p>
    <w:p w14:paraId="736DD62E" w14:textId="7A6A2B20" w:rsidR="001F2E24" w:rsidRDefault="001F2E24" w:rsidP="001F2E24">
      <w:pPr>
        <w:pStyle w:val="Balk2"/>
        <w:ind w:left="851" w:hanging="284"/>
      </w:pPr>
      <w:r>
        <w:t>1. Giriş</w:t>
      </w:r>
    </w:p>
    <w:p w14:paraId="4696C71A" w14:textId="7D60820D" w:rsidR="001F2E24" w:rsidRDefault="001F2E24" w:rsidP="001F2E24">
      <w:pPr>
        <w:ind w:firstLine="567"/>
        <w:jc w:val="both"/>
      </w:pPr>
      <w:r>
        <w:t>Bu makalede, Yargıtay 16. Ceza Dairesinin (3. Ceza Dairesi), 15 Temmuz sonrası Anayasayı ihlal suçuna yardımla ilgili değiştirdiği sorumluluk anlayışının yanlışlığına ve bu değişiklik sonrası verilen haksız cezaların eleştirisine yer verilmiştir.</w:t>
      </w:r>
    </w:p>
    <w:p w14:paraId="42949D0E" w14:textId="373B5364" w:rsidR="001F2E24" w:rsidRDefault="001F2E24" w:rsidP="001F2E24">
      <w:pPr>
        <w:pStyle w:val="Balk2"/>
        <w:ind w:left="851" w:hanging="284"/>
        <w:rPr>
          <w:szCs w:val="22"/>
        </w:rPr>
      </w:pPr>
      <w:r>
        <w:t>2. Anayasayı İhlal Suçuna Yardım</w:t>
      </w:r>
      <w:bookmarkEnd w:id="1"/>
    </w:p>
    <w:p w14:paraId="5A5A078A" w14:textId="77777777" w:rsidR="001F2E24" w:rsidRDefault="001F2E24" w:rsidP="001F2E24">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16. Ceza Dairesi; darbe günü icrai hareket niteliğinde olmayan fiillerin faillerini darbenin icrasını kolaylaştırdıkları gerekçesiyle TCK’nın 309, 39/2-c maddeleri gereğince</w:t>
      </w:r>
      <w:r>
        <w:rPr>
          <w:rFonts w:ascii="Palatino Linotype" w:hAnsi="Palatino Linotype"/>
          <w:i/>
          <w:sz w:val="22"/>
          <w:szCs w:val="22"/>
        </w:rPr>
        <w:t xml:space="preserve"> “Anayasayı ihlal suçuna yardım eden olarak”</w:t>
      </w:r>
      <w:r>
        <w:rPr>
          <w:rFonts w:ascii="Palatino Linotype" w:hAnsi="Palatino Linotype"/>
          <w:sz w:val="22"/>
          <w:szCs w:val="22"/>
        </w:rPr>
        <w:t xml:space="preserve"> sorumlu tutmaktadır.</w:t>
      </w:r>
      <w:r>
        <w:rPr>
          <w:rStyle w:val="DipnotBavurusu"/>
          <w:rFonts w:ascii="Palatino Linotype" w:hAnsi="Palatino Linotype"/>
          <w:sz w:val="22"/>
          <w:szCs w:val="22"/>
        </w:rPr>
        <w:footnoteReference w:id="1"/>
      </w:r>
      <w:r>
        <w:rPr>
          <w:rFonts w:ascii="Palatino Linotype" w:hAnsi="Palatino Linotype"/>
          <w:sz w:val="22"/>
          <w:szCs w:val="22"/>
        </w:rPr>
        <w:t xml:space="preserve"> Bu sorumluluğun temelini faillerin “</w:t>
      </w:r>
      <w:r>
        <w:rPr>
          <w:rFonts w:ascii="Palatino Linotype" w:hAnsi="Palatino Linotype"/>
          <w:i/>
          <w:sz w:val="22"/>
          <w:szCs w:val="22"/>
        </w:rPr>
        <w:t>yakın zarar tehlikesine yaptıkları katkı”</w:t>
      </w:r>
      <w:r>
        <w:rPr>
          <w:rFonts w:ascii="Palatino Linotype" w:hAnsi="Palatino Linotype"/>
          <w:sz w:val="22"/>
          <w:szCs w:val="22"/>
        </w:rPr>
        <w:t xml:space="preserve"> oluşturmaktadır.</w:t>
      </w:r>
      <w:r>
        <w:rPr>
          <w:rStyle w:val="DipnotBavurusu"/>
          <w:rFonts w:ascii="Palatino Linotype" w:hAnsi="Palatino Linotype"/>
          <w:sz w:val="22"/>
          <w:szCs w:val="22"/>
        </w:rPr>
        <w:footnoteReference w:id="2"/>
      </w:r>
    </w:p>
    <w:p w14:paraId="4AE010B9" w14:textId="77777777" w:rsidR="001F2E24" w:rsidRDefault="001F2E24" w:rsidP="001F2E24">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Bu sorumluluk değerlendirmesi teorik olarak dahi hatalıdır. Zira TCK’nın 39. maddesi gereğince, bir kişinin yardım eden olarak sorumlu tutulabilmesi için Anayasayı ihlal suçunu oluşturan bir fiile (elverişli icra hareketi/matuf fiil) yardım etmesi ve bu şekilde bu fiilin icrasını kolaylaştırması gerekir. Ancak, </w:t>
      </w:r>
      <w:r>
        <w:rPr>
          <w:rFonts w:ascii="Palatino Linotype" w:hAnsi="Palatino Linotype"/>
          <w:i/>
          <w:sz w:val="22"/>
          <w:szCs w:val="22"/>
        </w:rPr>
        <w:t>“darbenin icrasının”</w:t>
      </w:r>
      <w:r>
        <w:rPr>
          <w:rFonts w:ascii="Palatino Linotype" w:hAnsi="Palatino Linotype"/>
          <w:sz w:val="22"/>
          <w:szCs w:val="22"/>
        </w:rPr>
        <w:t xml:space="preserve"> kolaylaştırmak veya </w:t>
      </w:r>
      <w:r>
        <w:rPr>
          <w:rFonts w:ascii="Palatino Linotype" w:hAnsi="Palatino Linotype"/>
          <w:i/>
          <w:sz w:val="22"/>
          <w:szCs w:val="22"/>
        </w:rPr>
        <w:t>“zarar tehlikesine katkı”</w:t>
      </w:r>
      <w:r>
        <w:rPr>
          <w:rFonts w:ascii="Palatino Linotype" w:hAnsi="Palatino Linotype"/>
          <w:sz w:val="22"/>
          <w:szCs w:val="22"/>
        </w:rPr>
        <w:t xml:space="preserve"> yapmak 39. madde kapsamında yardım olarak nitelendirilemez.</w:t>
      </w:r>
    </w:p>
    <w:p w14:paraId="10EE7003" w14:textId="56E52A44" w:rsidR="001F2E24" w:rsidRDefault="001F2E24" w:rsidP="001F2E24">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Amaç suçlarda </w:t>
      </w:r>
      <w:r>
        <w:rPr>
          <w:rFonts w:ascii="Palatino Linotype" w:hAnsi="Palatino Linotype"/>
          <w:b/>
          <w:sz w:val="22"/>
          <w:szCs w:val="22"/>
        </w:rPr>
        <w:t>fiile katılmak</w:t>
      </w:r>
      <w:r>
        <w:rPr>
          <w:rFonts w:ascii="Palatino Linotype" w:hAnsi="Palatino Linotype"/>
          <w:sz w:val="22"/>
          <w:szCs w:val="22"/>
        </w:rPr>
        <w:t xml:space="preserve"> (suça iştirak) ile </w:t>
      </w:r>
      <w:r>
        <w:rPr>
          <w:rFonts w:ascii="Palatino Linotype" w:hAnsi="Palatino Linotype"/>
          <w:b/>
          <w:sz w:val="22"/>
          <w:szCs w:val="22"/>
        </w:rPr>
        <w:t>fiilin elverişliliğine</w:t>
      </w:r>
      <w:r>
        <w:rPr>
          <w:rFonts w:ascii="Palatino Linotype" w:hAnsi="Palatino Linotype"/>
          <w:sz w:val="22"/>
          <w:szCs w:val="22"/>
        </w:rPr>
        <w:t xml:space="preserve"> (tehlike boyutuna) katılmak farklı şeylerdir. Vahim bir fiilin amaç suçu gerçekleştirmeye yönelik olup olmadığı değerlendirilirken, diğer örgüt mensuplarının amaç suça ve oluşan tehlikeye katkısı önemlidir. Ancak, bu katkı suça iştirak (TCK m.37, 38, 39) şeklinde değil, failin fiilinin elverişli (TCK m.35) kabul edilmesine yapılan katkıdır.</w:t>
      </w:r>
    </w:p>
    <w:p w14:paraId="264BDEA9" w14:textId="77777777" w:rsidR="001F2E24" w:rsidRDefault="001F2E24" w:rsidP="001F2E24">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b/>
          <w:sz w:val="22"/>
          <w:szCs w:val="22"/>
        </w:rPr>
        <w:t xml:space="preserve">15 Temmuz yargılamalarında ise Anayasayı ihlal suçunun oluşması için gerekli olan </w:t>
      </w:r>
      <w:r>
        <w:rPr>
          <w:rFonts w:ascii="Palatino Linotype" w:hAnsi="Palatino Linotype"/>
          <w:b/>
          <w:i/>
          <w:sz w:val="22"/>
          <w:szCs w:val="22"/>
        </w:rPr>
        <w:t>“tehlikeye yapılan katkı”</w:t>
      </w:r>
      <w:r>
        <w:rPr>
          <w:rFonts w:ascii="Palatino Linotype" w:hAnsi="Palatino Linotype"/>
          <w:b/>
          <w:sz w:val="22"/>
          <w:szCs w:val="22"/>
        </w:rPr>
        <w:t xml:space="preserve"> suça iştirak gibi değerlendirilmektedir. Ancak, amaç suçlarda böyle bir sorumluluk anlayışının kabulü mümkün değildir. Ayrıca, amaç suçun bir darbe teşebbüsü olarak ortaya çıkması da bu durumu değiştiremez, darbe teşebbüslerinde de aynı prensip geçerlidir.</w:t>
      </w:r>
      <w:r>
        <w:rPr>
          <w:rFonts w:ascii="Palatino Linotype" w:hAnsi="Palatino Linotype"/>
          <w:sz w:val="22"/>
          <w:szCs w:val="22"/>
        </w:rPr>
        <w:t xml:space="preserve">  Örneğin, bir albay olan fail A, tek başına hükümeti yıkmak için darbe yapmaya kararı verip Genelkurmay Başkanını öldürse nihai amaç için vahim bir eylem gerçekleştirmiş olur. Ancak, bu fiil sadece TCK’nın  82. maddesindeki adam öldürme suçunu oluşturur. Bu vahim eylem halk arasında darbe teşebbüsü olarak kabul edilse de, TCK’nın 312 </w:t>
      </w:r>
      <w:r>
        <w:rPr>
          <w:rFonts w:ascii="Palatino Linotype" w:hAnsi="Palatino Linotype"/>
          <w:sz w:val="22"/>
          <w:szCs w:val="22"/>
        </w:rPr>
        <w:lastRenderedPageBreak/>
        <w:t xml:space="preserve">veya 309. maddesindeki suçu oluşturmaz. Zira </w:t>
      </w:r>
      <w:r>
        <w:rPr>
          <w:rFonts w:ascii="Palatino Linotype" w:hAnsi="Palatino Linotype"/>
          <w:b/>
          <w:sz w:val="22"/>
          <w:szCs w:val="22"/>
        </w:rPr>
        <w:t>fiil vahim olsa da matuf değildir. Çünkü bu fiil, hükümeti devirme neticesini gerçekleştirebilecek elverişlilikte değildir ve bu vahim eylemi TCK’nın 309. maddesine taşıyacak başka bir etken yoktur.</w:t>
      </w:r>
      <w:r>
        <w:rPr>
          <w:rFonts w:ascii="Palatino Linotype" w:hAnsi="Palatino Linotype"/>
          <w:sz w:val="22"/>
          <w:szCs w:val="22"/>
        </w:rPr>
        <w:t>  Yani, bu kişi bu vahim eylemi ile anayasal düzeni değiştirme tehlikesi yaratamaz.</w:t>
      </w:r>
    </w:p>
    <w:p w14:paraId="47A9BC61" w14:textId="77777777" w:rsidR="001F2E24" w:rsidRDefault="001F2E24" w:rsidP="001F2E24">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Ancak, fail A ile birlikte hareket eden ve darbenin gerçekleşmesi için faaliyet gösteren, nitelik ve nicelik olarak elverişli kabul edilebilecek başka failler de varsa ve neticeye ulaşmak için yaptıkları görev dağılımı gereği harekete geçmişler ve darbeye iştirak etmişlerse; örneğin, fail B TRT’de darbe bildirisi okumuş, fail C araçların çıkışını engellemiş, fail D uçakların kalkışını engellemiş, fail E İstanbul’daki bir köprüyü trafiğe kapatmışsa, bu durumda </w:t>
      </w:r>
      <w:r>
        <w:rPr>
          <w:rFonts w:ascii="Palatino Linotype" w:hAnsi="Palatino Linotype"/>
          <w:b/>
          <w:sz w:val="22"/>
          <w:szCs w:val="22"/>
        </w:rPr>
        <w:t xml:space="preserve">fail A’nın vahim fiili, matuf hale gelir </w:t>
      </w:r>
      <w:r>
        <w:rPr>
          <w:rFonts w:ascii="Palatino Linotype" w:hAnsi="Palatino Linotype"/>
          <w:sz w:val="22"/>
          <w:szCs w:val="22"/>
        </w:rPr>
        <w:t xml:space="preserve">ve eylem TCK’nın  309. maddesine dönüşür. Fakat bu durum, diğer faillerin (B, C, D ve E)  de bu vahim eyleme (kasten öldürme) iştirak ettikleri ve onların da TCK’nın  309. maddesinden cezalandırılacakları anlamına gelmez. Çünkü onlar elverişli icra başlangıcı kabul edilen fiile (Genelkurmay başkanının öldürülmesi) TCK’nın 37, 38 ve 39. maddeleri bağlamında iştirak etmemişler ve sadece darbe teşebbüsüne katılarak bu vahim fiilin nihai amaca ulaşmada elverişli hale gelmesini sağlamışlardır. Zira </w:t>
      </w:r>
      <w:r>
        <w:rPr>
          <w:rFonts w:ascii="Palatino Linotype" w:hAnsi="Palatino Linotype"/>
          <w:b/>
          <w:sz w:val="22"/>
          <w:szCs w:val="22"/>
        </w:rPr>
        <w:t>yalnızca belirli bir plan içerisinde uygulamaya konulan sistemli ve örgütlü bir bağlantı içinde organik bütünlük arz eden eylemler Anayasayı ihlal suçunu oluşturabilir.</w:t>
      </w:r>
      <w:r>
        <w:rPr>
          <w:rStyle w:val="DipnotBavurusu"/>
          <w:rFonts w:ascii="Palatino Linotype" w:hAnsi="Palatino Linotype"/>
          <w:sz w:val="22"/>
          <w:szCs w:val="22"/>
        </w:rPr>
        <w:footnoteReference w:id="3"/>
      </w:r>
      <w:r>
        <w:rPr>
          <w:rFonts w:ascii="Palatino Linotype" w:hAnsi="Palatino Linotype"/>
          <w:sz w:val="22"/>
          <w:szCs w:val="22"/>
        </w:rPr>
        <w:t xml:space="preserve"> Bu nedenle, somut örnekteki B, C, D ve E TCK’nın 309,39. maddesinden değil, şartları varsa TCK’nın 314. maddesinden sorumlu tutulabilirler.</w:t>
      </w:r>
    </w:p>
    <w:p w14:paraId="55ACBDE9" w14:textId="6F22C292" w:rsidR="001F2E24" w:rsidRDefault="001F2E24" w:rsidP="00E64F79">
      <w:pPr>
        <w:pStyle w:val="Balk2"/>
        <w:ind w:firstLine="567"/>
        <w:jc w:val="both"/>
      </w:pPr>
      <w:bookmarkStart w:id="2" w:name="_Toc76384053"/>
      <w:r>
        <w:t>2. Yakın Zarar Tehlikesine Yaptıkları Katkı Nedeniyle Darbenin İcrasını Kolaylaştıranlar</w:t>
      </w:r>
      <w:bookmarkEnd w:id="2"/>
    </w:p>
    <w:p w14:paraId="5EFE8A54" w14:textId="77777777" w:rsidR="001F2E24" w:rsidRDefault="001F2E24" w:rsidP="001F2E24">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15 Temmuz yargılamalarında </w:t>
      </w:r>
      <w:r>
        <w:rPr>
          <w:rFonts w:ascii="Palatino Linotype" w:hAnsi="Palatino Linotype"/>
          <w:i/>
          <w:sz w:val="22"/>
          <w:szCs w:val="22"/>
        </w:rPr>
        <w:t>“amaç suç”</w:t>
      </w:r>
      <w:r>
        <w:rPr>
          <w:rFonts w:ascii="Palatino Linotype" w:hAnsi="Palatino Linotype"/>
          <w:sz w:val="22"/>
          <w:szCs w:val="22"/>
        </w:rPr>
        <w:t xml:space="preserve"> ile ilgili yapılan en büyük hatalardan bir diğeri, </w:t>
      </w:r>
      <w:r>
        <w:rPr>
          <w:rFonts w:ascii="Palatino Linotype" w:hAnsi="Palatino Linotype"/>
          <w:b/>
          <w:i/>
          <w:sz w:val="22"/>
          <w:szCs w:val="22"/>
        </w:rPr>
        <w:t>“fiile katılma/katkı”</w:t>
      </w:r>
      <w:r>
        <w:rPr>
          <w:rFonts w:ascii="Palatino Linotype" w:hAnsi="Palatino Linotype"/>
          <w:sz w:val="22"/>
          <w:szCs w:val="22"/>
        </w:rPr>
        <w:t xml:space="preserve"> ile </w:t>
      </w:r>
      <w:r>
        <w:rPr>
          <w:rFonts w:ascii="Palatino Linotype" w:hAnsi="Palatino Linotype"/>
          <w:b/>
          <w:i/>
          <w:sz w:val="22"/>
          <w:szCs w:val="22"/>
        </w:rPr>
        <w:t>“yaratılan tehlikeye katılma/elverişliliğe katkı”</w:t>
      </w:r>
      <w:r>
        <w:rPr>
          <w:rFonts w:ascii="Palatino Linotype" w:hAnsi="Palatino Linotype"/>
          <w:sz w:val="22"/>
          <w:szCs w:val="22"/>
        </w:rPr>
        <w:t xml:space="preserve"> kavramlarının karıştırılmasıdır.</w:t>
      </w:r>
    </w:p>
    <w:p w14:paraId="660DADED" w14:textId="77777777" w:rsidR="001F2E24" w:rsidRDefault="001F2E24" w:rsidP="001F2E24">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TCK’nın </w:t>
      </w:r>
      <w:r>
        <w:rPr>
          <w:rFonts w:ascii="Palatino Linotype" w:hAnsi="Palatino Linotype"/>
          <w:i/>
          <w:sz w:val="22"/>
          <w:szCs w:val="22"/>
        </w:rPr>
        <w:t>“yardım etme”</w:t>
      </w:r>
      <w:r>
        <w:rPr>
          <w:rFonts w:ascii="Palatino Linotype" w:hAnsi="Palatino Linotype"/>
          <w:sz w:val="22"/>
          <w:szCs w:val="22"/>
        </w:rPr>
        <w:t xml:space="preserve"> başlıklı 39. maddesinde bir suçun işlenmesinde kimlerin yardım eden sıfatıyla sorumlu tutulacağı şu şekilde düzenlenmiştir,</w:t>
      </w:r>
    </w:p>
    <w:p w14:paraId="35D64F24" w14:textId="77777777" w:rsidR="001F2E24" w:rsidRDefault="001F2E24" w:rsidP="001F2E24">
      <w:pPr>
        <w:pStyle w:val="NormalWeb"/>
        <w:spacing w:before="0" w:beforeAutospacing="0" w:after="120" w:afterAutospacing="0" w:line="268" w:lineRule="auto"/>
        <w:ind w:firstLine="567"/>
        <w:jc w:val="both"/>
        <w:rPr>
          <w:rFonts w:ascii="Palatino Linotype" w:hAnsi="Palatino Linotype"/>
          <w:i/>
          <w:sz w:val="22"/>
          <w:szCs w:val="22"/>
        </w:rPr>
      </w:pPr>
      <w:r>
        <w:rPr>
          <w:rFonts w:ascii="Palatino Linotype" w:hAnsi="Palatino Linotype"/>
          <w:i/>
          <w:color w:val="000000"/>
          <w:sz w:val="22"/>
          <w:szCs w:val="22"/>
        </w:rPr>
        <w:t>(1) Suçun işlenmesine yardım eden kişiye, işlenen suçun ağırlaştırılmış müebbet hapis cezasını gerektirmesi halinde, onbeş yıldan yirmi yıla; müebbet hapis cezasını gerektirmesi halinde, on yıldan onbeş yıla kadar hapis cezası verilir. Diğer hallerde cezanın yarısı indirilir. Ancak, bu durumda verilecek ceza sekiz yılı geçemez.</w:t>
      </w:r>
    </w:p>
    <w:p w14:paraId="79A6DD15" w14:textId="77777777" w:rsidR="001F2E24" w:rsidRDefault="001F2E24" w:rsidP="001F2E24">
      <w:pPr>
        <w:pStyle w:val="NormalWeb"/>
        <w:spacing w:before="0" w:beforeAutospacing="0" w:after="120" w:afterAutospacing="0" w:line="268" w:lineRule="auto"/>
        <w:ind w:firstLine="567"/>
        <w:jc w:val="both"/>
        <w:rPr>
          <w:rFonts w:ascii="Palatino Linotype" w:hAnsi="Palatino Linotype"/>
          <w:i/>
          <w:sz w:val="22"/>
          <w:szCs w:val="22"/>
        </w:rPr>
      </w:pPr>
      <w:r>
        <w:rPr>
          <w:rFonts w:ascii="Palatino Linotype" w:hAnsi="Palatino Linotype"/>
          <w:i/>
          <w:color w:val="000000"/>
          <w:sz w:val="22"/>
          <w:szCs w:val="22"/>
        </w:rPr>
        <w:t>(2) Aşağıdaki hallerde kişi işlenen suçtan dolayı yardım eden sıfatıyla sorumlu olur:</w:t>
      </w:r>
    </w:p>
    <w:p w14:paraId="117C7A00" w14:textId="77777777" w:rsidR="001F2E24" w:rsidRDefault="001F2E24" w:rsidP="001F2E24">
      <w:pPr>
        <w:pStyle w:val="NormalWeb"/>
        <w:spacing w:before="0" w:beforeAutospacing="0" w:after="120" w:afterAutospacing="0" w:line="268" w:lineRule="auto"/>
        <w:ind w:firstLine="567"/>
        <w:jc w:val="both"/>
        <w:rPr>
          <w:rFonts w:ascii="Palatino Linotype" w:hAnsi="Palatino Linotype"/>
          <w:i/>
          <w:sz w:val="22"/>
          <w:szCs w:val="22"/>
        </w:rPr>
      </w:pPr>
      <w:r>
        <w:rPr>
          <w:rFonts w:ascii="Palatino Linotype" w:hAnsi="Palatino Linotype"/>
          <w:i/>
          <w:color w:val="000000"/>
          <w:sz w:val="22"/>
          <w:szCs w:val="22"/>
        </w:rPr>
        <w:lastRenderedPageBreak/>
        <w:t>a) Suç işlemeye teşvik etmek veya suç işleme kararını kuvvetlendirmek veya fiilin işlenmesinden sonra yardımda bulunacağını vaat etmek.</w:t>
      </w:r>
    </w:p>
    <w:p w14:paraId="6F60FFC7" w14:textId="77777777" w:rsidR="001F2E24" w:rsidRDefault="001F2E24" w:rsidP="001F2E24">
      <w:pPr>
        <w:pStyle w:val="NormalWeb"/>
        <w:spacing w:before="0" w:beforeAutospacing="0" w:after="120" w:afterAutospacing="0" w:line="268" w:lineRule="auto"/>
        <w:ind w:firstLine="567"/>
        <w:jc w:val="both"/>
        <w:rPr>
          <w:rFonts w:ascii="Palatino Linotype" w:hAnsi="Palatino Linotype"/>
          <w:i/>
          <w:sz w:val="22"/>
          <w:szCs w:val="22"/>
        </w:rPr>
      </w:pPr>
      <w:r>
        <w:rPr>
          <w:rFonts w:ascii="Palatino Linotype" w:hAnsi="Palatino Linotype"/>
          <w:i/>
          <w:color w:val="000000"/>
          <w:sz w:val="22"/>
          <w:szCs w:val="22"/>
        </w:rPr>
        <w:t>b) Suçun nasıl işleneceği hususunda yol göstermek veya fiilin işlenmesinde kullanılan araçları sağlamak.</w:t>
      </w:r>
    </w:p>
    <w:p w14:paraId="774174D1" w14:textId="77777777" w:rsidR="001F2E24" w:rsidRDefault="001F2E24" w:rsidP="001F2E24">
      <w:pPr>
        <w:pStyle w:val="NormalWeb"/>
        <w:spacing w:before="0" w:beforeAutospacing="0" w:after="120" w:afterAutospacing="0" w:line="268" w:lineRule="auto"/>
        <w:ind w:firstLine="567"/>
        <w:jc w:val="both"/>
        <w:rPr>
          <w:rFonts w:ascii="Palatino Linotype" w:hAnsi="Palatino Linotype"/>
          <w:i/>
          <w:sz w:val="22"/>
          <w:szCs w:val="22"/>
        </w:rPr>
      </w:pPr>
      <w:r>
        <w:rPr>
          <w:rFonts w:ascii="Palatino Linotype" w:hAnsi="Palatino Linotype"/>
          <w:i/>
          <w:color w:val="000000"/>
          <w:sz w:val="22"/>
          <w:szCs w:val="22"/>
        </w:rPr>
        <w:t>c) Suçun işlenmesinden önce veya işlenmesi sırasında yardımda bulunarak icrasını kolaylaştırmak.</w:t>
      </w:r>
    </w:p>
    <w:p w14:paraId="252B7C20" w14:textId="77777777" w:rsidR="001F2E24" w:rsidRDefault="001F2E24" w:rsidP="001F2E24">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Madde metninden de anlaşılacağı üzere, suçun kanuni tanımdaki fiili gerçekleştirmeyen bir kişi de, bu fiile 39. madde kapsamında yaptığı yardım ve 40. maddede belirlenen bağlılık kuralı gereğince sorumlu tutulabilir.  </w:t>
      </w:r>
    </w:p>
    <w:p w14:paraId="10459764" w14:textId="77777777" w:rsidR="001F2E24" w:rsidRDefault="001F2E24" w:rsidP="001F2E24">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TCK’nın 39/2. maddesindeki düzenlemeye göre yardım; maddi ve manevi olarak ikiye ayrılır. </w:t>
      </w:r>
    </w:p>
    <w:p w14:paraId="58CDA0E8" w14:textId="77777777" w:rsidR="001F2E24" w:rsidRDefault="001F2E24" w:rsidP="001F2E24">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Manevi yardım;</w:t>
      </w:r>
    </w:p>
    <w:p w14:paraId="63A2CC5B" w14:textId="77777777" w:rsidR="001F2E24" w:rsidRDefault="001F2E24" w:rsidP="001F2E24">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b/>
          <w:sz w:val="22"/>
          <w:szCs w:val="22"/>
        </w:rPr>
        <w:t>i.</w:t>
      </w:r>
      <w:r>
        <w:rPr>
          <w:rFonts w:ascii="Palatino Linotype" w:hAnsi="Palatino Linotype"/>
          <w:sz w:val="22"/>
          <w:szCs w:val="22"/>
        </w:rPr>
        <w:t xml:space="preserve"> Suç işlemeye teşvik etmek,</w:t>
      </w:r>
    </w:p>
    <w:p w14:paraId="7786A45C" w14:textId="77777777" w:rsidR="001F2E24" w:rsidRDefault="001F2E24" w:rsidP="001F2E24">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b/>
          <w:sz w:val="22"/>
          <w:szCs w:val="22"/>
        </w:rPr>
        <w:t>ii.</w:t>
      </w:r>
      <w:r>
        <w:rPr>
          <w:rFonts w:ascii="Palatino Linotype" w:hAnsi="Palatino Linotype"/>
          <w:sz w:val="22"/>
          <w:szCs w:val="22"/>
        </w:rPr>
        <w:t xml:space="preserve"> Suç işleme kararını kuvvetlendirmek,</w:t>
      </w:r>
    </w:p>
    <w:p w14:paraId="035C4D72" w14:textId="77777777" w:rsidR="001F2E24" w:rsidRDefault="001F2E24" w:rsidP="001F2E24">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b/>
          <w:sz w:val="22"/>
          <w:szCs w:val="22"/>
        </w:rPr>
        <w:t>iii.</w:t>
      </w:r>
      <w:r>
        <w:rPr>
          <w:rFonts w:ascii="Palatino Linotype" w:hAnsi="Palatino Linotype"/>
          <w:sz w:val="22"/>
          <w:szCs w:val="22"/>
        </w:rPr>
        <w:t xml:space="preserve"> Suçun işlenmesinden sonra yardımda bulunmayı vaat etmek ve</w:t>
      </w:r>
    </w:p>
    <w:p w14:paraId="0713B0CF" w14:textId="77777777" w:rsidR="001F2E24" w:rsidRDefault="001F2E24" w:rsidP="001F2E24">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b/>
          <w:sz w:val="22"/>
          <w:szCs w:val="22"/>
        </w:rPr>
        <w:t>iv.</w:t>
      </w:r>
      <w:r>
        <w:rPr>
          <w:rFonts w:ascii="Palatino Linotype" w:hAnsi="Palatino Linotype"/>
          <w:sz w:val="22"/>
          <w:szCs w:val="22"/>
        </w:rPr>
        <w:t xml:space="preserve"> Suçun nasıl işleneceği konusunda yol göstermektir.</w:t>
      </w:r>
    </w:p>
    <w:p w14:paraId="1972B6FD" w14:textId="77777777" w:rsidR="001F2E24" w:rsidRDefault="001F2E24" w:rsidP="001F2E24">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Maddi yardım ise;</w:t>
      </w:r>
    </w:p>
    <w:p w14:paraId="60E2CDD1" w14:textId="77777777" w:rsidR="001F2E24" w:rsidRDefault="001F2E24" w:rsidP="001F2E24">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b/>
          <w:sz w:val="22"/>
          <w:szCs w:val="22"/>
        </w:rPr>
        <w:t>i.</w:t>
      </w:r>
      <w:r>
        <w:rPr>
          <w:rFonts w:ascii="Palatino Linotype" w:hAnsi="Palatino Linotype"/>
          <w:sz w:val="22"/>
          <w:szCs w:val="22"/>
        </w:rPr>
        <w:t xml:space="preserve"> Suçun işlenmesinde kullanılan araçları temin etmek ve</w:t>
      </w:r>
    </w:p>
    <w:p w14:paraId="77FEB6D2" w14:textId="77777777" w:rsidR="001F2E24" w:rsidRDefault="001F2E24" w:rsidP="001F2E24">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b/>
          <w:sz w:val="22"/>
          <w:szCs w:val="22"/>
        </w:rPr>
        <w:t>ii.</w:t>
      </w:r>
      <w:r>
        <w:rPr>
          <w:rFonts w:ascii="Palatino Linotype" w:hAnsi="Palatino Linotype"/>
          <w:sz w:val="22"/>
          <w:szCs w:val="22"/>
        </w:rPr>
        <w:t xml:space="preserve"> Suçun işlenmesinden önce veya işlenmesi sırasında yardımda bulunarak icrasını kolaylaştırmaktır.</w:t>
      </w:r>
      <w:r>
        <w:rPr>
          <w:rStyle w:val="DipnotBavurusu"/>
          <w:rFonts w:ascii="Palatino Linotype" w:hAnsi="Palatino Linotype"/>
          <w:sz w:val="22"/>
          <w:szCs w:val="22"/>
        </w:rPr>
        <w:footnoteReference w:id="4"/>
      </w:r>
      <w:r>
        <w:rPr>
          <w:rFonts w:ascii="Palatino Linotype" w:hAnsi="Palatino Linotype"/>
          <w:sz w:val="22"/>
          <w:szCs w:val="22"/>
        </w:rPr>
        <w:t xml:space="preserve"> </w:t>
      </w:r>
    </w:p>
    <w:p w14:paraId="01B885B6" w14:textId="77777777" w:rsidR="001F2E24" w:rsidRDefault="001F2E24" w:rsidP="001F2E24">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Ceza hukukunda yardıma ilişkin düzenlemeler, ceza sorumluluğunu genişleten hükümler olduğundan kanunilik ilkesine tabidir. Bu nedenle, 39. maddede sayılan haller dışındaki katkılar </w:t>
      </w:r>
      <w:r>
        <w:rPr>
          <w:rFonts w:ascii="Palatino Linotype" w:hAnsi="Palatino Linotype"/>
          <w:i/>
          <w:sz w:val="22"/>
          <w:szCs w:val="22"/>
        </w:rPr>
        <w:t>“yardım”</w:t>
      </w:r>
      <w:r>
        <w:rPr>
          <w:rFonts w:ascii="Palatino Linotype" w:hAnsi="Palatino Linotype"/>
          <w:sz w:val="22"/>
          <w:szCs w:val="22"/>
        </w:rPr>
        <w:t xml:space="preserve"> olarak kabul edilemez. </w:t>
      </w:r>
    </w:p>
    <w:p w14:paraId="1EEE4E7E" w14:textId="77777777" w:rsidR="001F2E24" w:rsidRDefault="001F2E24" w:rsidP="001F2E24">
      <w:pPr>
        <w:pStyle w:val="NormalWeb"/>
        <w:spacing w:before="0" w:beforeAutospacing="0" w:after="120" w:afterAutospacing="0" w:line="268" w:lineRule="auto"/>
        <w:ind w:firstLine="567"/>
        <w:jc w:val="both"/>
        <w:rPr>
          <w:rFonts w:ascii="Palatino Linotype" w:hAnsi="Palatino Linotype"/>
          <w:color w:val="000000"/>
          <w:sz w:val="22"/>
          <w:szCs w:val="22"/>
        </w:rPr>
      </w:pPr>
      <w:r>
        <w:rPr>
          <w:rFonts w:ascii="Palatino Linotype" w:hAnsi="Palatino Linotype"/>
          <w:sz w:val="22"/>
          <w:szCs w:val="22"/>
        </w:rPr>
        <w:t xml:space="preserve">Bir suça TCK’nın 39/2-c maddesi kapsamında yardımdan sorumlu tutulabilmek için bu suçun </w:t>
      </w:r>
      <w:r>
        <w:rPr>
          <w:rFonts w:ascii="Palatino Linotype" w:hAnsi="Palatino Linotype"/>
          <w:i/>
          <w:sz w:val="22"/>
          <w:szCs w:val="22"/>
        </w:rPr>
        <w:t>“kanuni tanımındaki fiilin gerçekleştirilmesini maddi bir yardımda bulunarak kolaylaştırmak”</w:t>
      </w:r>
      <w:r>
        <w:rPr>
          <w:rFonts w:ascii="Palatino Linotype" w:hAnsi="Palatino Linotype"/>
          <w:sz w:val="22"/>
          <w:szCs w:val="22"/>
        </w:rPr>
        <w:t xml:space="preserve"> gerekir. Ancak </w:t>
      </w:r>
      <w:r>
        <w:rPr>
          <w:rFonts w:ascii="Palatino Linotype" w:hAnsi="Palatino Linotype"/>
          <w:b/>
          <w:sz w:val="22"/>
          <w:szCs w:val="22"/>
        </w:rPr>
        <w:t xml:space="preserve">16. Ceza Dairesi, darbeye katıldıkları halde eylemleri icra hareketi niteliğinde olmayan kişileri, </w:t>
      </w:r>
      <w:r>
        <w:rPr>
          <w:rFonts w:ascii="Palatino Linotype" w:hAnsi="Palatino Linotype"/>
          <w:b/>
          <w:i/>
          <w:sz w:val="22"/>
          <w:szCs w:val="22"/>
        </w:rPr>
        <w:t>“yakın zarar tehlikesine yaptıkları katkı”</w:t>
      </w:r>
      <w:r>
        <w:rPr>
          <w:rFonts w:ascii="Palatino Linotype" w:hAnsi="Palatino Linotype"/>
          <w:b/>
          <w:sz w:val="22"/>
          <w:szCs w:val="22"/>
        </w:rPr>
        <w:t xml:space="preserve"> nedeniyle TCK’nın 39/2-c maddesi gereğince </w:t>
      </w:r>
      <w:r>
        <w:rPr>
          <w:rFonts w:ascii="Palatino Linotype" w:hAnsi="Palatino Linotype"/>
          <w:b/>
          <w:color w:val="000000"/>
          <w:sz w:val="22"/>
          <w:szCs w:val="22"/>
        </w:rPr>
        <w:t>Anayasayı ihlal suçuna yardımdan sorumlu tutmaktadır.</w:t>
      </w:r>
      <w:r>
        <w:rPr>
          <w:rFonts w:ascii="Palatino Linotype" w:hAnsi="Palatino Linotype"/>
          <w:color w:val="000000"/>
          <w:sz w:val="22"/>
          <w:szCs w:val="22"/>
        </w:rPr>
        <w:t xml:space="preserve"> </w:t>
      </w:r>
      <w:r>
        <w:rPr>
          <w:rFonts w:ascii="Palatino Linotype" w:hAnsi="Palatino Linotype"/>
          <w:b/>
          <w:color w:val="000000"/>
          <w:sz w:val="22"/>
          <w:szCs w:val="22"/>
        </w:rPr>
        <w:t>Yani, zarar tehlikesine yapılan katkıyı (elverişliliğe katkı), suçun işlenmesine yardım gibi değerlendirip bu kişileri TCK’nın 309. maddesinden cezalandırmaktadır.</w:t>
      </w:r>
      <w:r>
        <w:rPr>
          <w:rStyle w:val="DipnotBavurusu"/>
          <w:rFonts w:ascii="Palatino Linotype" w:hAnsi="Palatino Linotype"/>
          <w:sz w:val="22"/>
          <w:szCs w:val="22"/>
        </w:rPr>
        <w:footnoteReference w:id="5"/>
      </w:r>
    </w:p>
    <w:p w14:paraId="3745F42B" w14:textId="77777777" w:rsidR="001F2E24" w:rsidRDefault="001F2E24" w:rsidP="001F2E24">
      <w:pPr>
        <w:pStyle w:val="NormalWeb"/>
        <w:spacing w:before="0" w:beforeAutospacing="0" w:after="120" w:afterAutospacing="0" w:line="268" w:lineRule="auto"/>
        <w:ind w:firstLine="567"/>
        <w:jc w:val="both"/>
        <w:rPr>
          <w:rFonts w:ascii="Palatino Linotype" w:hAnsi="Palatino Linotype"/>
          <w:b/>
          <w:sz w:val="22"/>
          <w:szCs w:val="22"/>
        </w:rPr>
      </w:pPr>
      <w:r>
        <w:rPr>
          <w:rFonts w:ascii="Palatino Linotype" w:hAnsi="Palatino Linotype"/>
          <w:color w:val="000000"/>
          <w:sz w:val="22"/>
          <w:szCs w:val="22"/>
        </w:rPr>
        <w:lastRenderedPageBreak/>
        <w:t xml:space="preserve"> </w:t>
      </w:r>
      <w:r>
        <w:rPr>
          <w:rFonts w:ascii="Palatino Linotype" w:hAnsi="Palatino Linotype"/>
          <w:b/>
          <w:color w:val="000000"/>
          <w:sz w:val="22"/>
          <w:szCs w:val="22"/>
        </w:rPr>
        <w:t>Ancak, b</w:t>
      </w:r>
      <w:r>
        <w:rPr>
          <w:rFonts w:ascii="Palatino Linotype" w:hAnsi="Palatino Linotype"/>
          <w:b/>
          <w:sz w:val="22"/>
          <w:szCs w:val="22"/>
        </w:rPr>
        <w:t>u sorumluluk anlayışı hukuka aykırı olup bu kapsamda yapılan temel hatalar şunlardır;</w:t>
      </w:r>
    </w:p>
    <w:p w14:paraId="11B4EF8A" w14:textId="30FCF97B" w:rsidR="001F2E24" w:rsidRDefault="001F2E24" w:rsidP="001F2E24">
      <w:pPr>
        <w:pStyle w:val="NormalWeb"/>
        <w:tabs>
          <w:tab w:val="left" w:pos="284"/>
        </w:tabs>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b/>
          <w:sz w:val="22"/>
          <w:szCs w:val="22"/>
        </w:rPr>
        <w:t>1. H</w:t>
      </w:r>
      <w:r w:rsidR="00E64F79">
        <w:rPr>
          <w:rFonts w:ascii="Palatino Linotype" w:hAnsi="Palatino Linotype"/>
          <w:b/>
          <w:sz w:val="22"/>
          <w:szCs w:val="22"/>
        </w:rPr>
        <w:t>ata:</w:t>
      </w:r>
      <w:r>
        <w:rPr>
          <w:rFonts w:ascii="Palatino Linotype" w:hAnsi="Palatino Linotype"/>
          <w:sz w:val="22"/>
          <w:szCs w:val="22"/>
        </w:rPr>
        <w:t xml:space="preserve"> Fiile katkı ile zarar tehlikesine katkı, yani fiile iştirak ile elverişliliğe katkı kavramları birbirine karıştırılmaktadır. Zira yukarıda izah edildiği üzere, amaç suçu oluşturan </w:t>
      </w:r>
      <w:r>
        <w:rPr>
          <w:rFonts w:ascii="Palatino Linotype" w:hAnsi="Palatino Linotype"/>
          <w:i/>
          <w:sz w:val="22"/>
          <w:szCs w:val="22"/>
        </w:rPr>
        <w:t>“fiilin işlenişine yardım”</w:t>
      </w:r>
      <w:r>
        <w:rPr>
          <w:rFonts w:ascii="Palatino Linotype" w:hAnsi="Palatino Linotype"/>
          <w:sz w:val="22"/>
          <w:szCs w:val="22"/>
        </w:rPr>
        <w:t xml:space="preserve"> ile bu fiilin oluşturduğu </w:t>
      </w:r>
      <w:r>
        <w:rPr>
          <w:rFonts w:ascii="Palatino Linotype" w:hAnsi="Palatino Linotype"/>
          <w:i/>
          <w:sz w:val="22"/>
          <w:szCs w:val="22"/>
        </w:rPr>
        <w:t>“yakın zarar tehlikesine katkı”</w:t>
      </w:r>
      <w:r>
        <w:rPr>
          <w:rFonts w:ascii="Palatino Linotype" w:hAnsi="Palatino Linotype"/>
          <w:sz w:val="22"/>
          <w:szCs w:val="22"/>
        </w:rPr>
        <w:t xml:space="preserve"> farklı şeylerdir.</w:t>
      </w:r>
    </w:p>
    <w:p w14:paraId="65563368" w14:textId="77777777" w:rsidR="001F2E24" w:rsidRDefault="001F2E24" w:rsidP="001F2E24">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Fiile katılma veya katkı </w:t>
      </w:r>
      <w:r>
        <w:rPr>
          <w:rFonts w:ascii="Palatino Linotype" w:hAnsi="Palatino Linotype"/>
          <w:i/>
          <w:sz w:val="22"/>
          <w:szCs w:val="22"/>
        </w:rPr>
        <w:t>“suça iştiraktir”</w:t>
      </w:r>
      <w:r>
        <w:rPr>
          <w:rFonts w:ascii="Palatino Linotype" w:hAnsi="Palatino Linotype"/>
          <w:sz w:val="22"/>
          <w:szCs w:val="22"/>
        </w:rPr>
        <w:t xml:space="preserve"> ve TCK’nın 37, 38 ve 39. maddeleri kapsamında değerlendirilir. Fiilin elverişliliğine katkı veya katılma ise </w:t>
      </w:r>
      <w:r>
        <w:rPr>
          <w:rFonts w:ascii="Palatino Linotype" w:hAnsi="Palatino Linotype"/>
          <w:i/>
          <w:sz w:val="22"/>
          <w:szCs w:val="22"/>
        </w:rPr>
        <w:t>“suça teşebbüstür”</w:t>
      </w:r>
      <w:r>
        <w:rPr>
          <w:rFonts w:ascii="Palatino Linotype" w:hAnsi="Palatino Linotype"/>
          <w:sz w:val="22"/>
          <w:szCs w:val="22"/>
        </w:rPr>
        <w:t xml:space="preserve"> ve TCK’nın 35. maddesi kapsamında değerlendirilir. Elverişlilik, suça </w:t>
      </w:r>
      <w:r>
        <w:rPr>
          <w:rFonts w:ascii="Palatino Linotype" w:hAnsi="Palatino Linotype"/>
          <w:i/>
          <w:sz w:val="22"/>
          <w:szCs w:val="22"/>
        </w:rPr>
        <w:t>“yardımın”</w:t>
      </w:r>
      <w:r>
        <w:rPr>
          <w:rFonts w:ascii="Palatino Linotype" w:hAnsi="Palatino Linotype"/>
          <w:sz w:val="22"/>
          <w:szCs w:val="22"/>
        </w:rPr>
        <w:t xml:space="preserve"> değil, </w:t>
      </w:r>
      <w:r>
        <w:rPr>
          <w:rFonts w:ascii="Palatino Linotype" w:hAnsi="Palatino Linotype"/>
          <w:i/>
          <w:sz w:val="22"/>
          <w:szCs w:val="22"/>
        </w:rPr>
        <w:t>“teşebbüsün”</w:t>
      </w:r>
      <w:r>
        <w:rPr>
          <w:rFonts w:ascii="Palatino Linotype" w:hAnsi="Palatino Linotype"/>
          <w:sz w:val="22"/>
          <w:szCs w:val="22"/>
        </w:rPr>
        <w:t xml:space="preserve"> bir unsurudur. Elverişlilik, aynı zamanda tehlike suçlarında unsur veya objektif cezalandırılabilme şartıdır ve</w:t>
      </w:r>
      <w:r>
        <w:rPr>
          <w:rFonts w:ascii="Palatino Linotype" w:hAnsi="Palatino Linotype"/>
          <w:color w:val="000000"/>
          <w:sz w:val="22"/>
          <w:szCs w:val="22"/>
        </w:rPr>
        <w:t> y</w:t>
      </w:r>
      <w:r>
        <w:rPr>
          <w:rFonts w:ascii="Palatino Linotype" w:hAnsi="Palatino Linotype"/>
          <w:sz w:val="22"/>
          <w:szCs w:val="22"/>
        </w:rPr>
        <w:t>akın zarar tehlikesinin gerçekleşmesi anlamına gelir.  </w:t>
      </w:r>
    </w:p>
    <w:p w14:paraId="36FF186A" w14:textId="77777777" w:rsidR="001F2E24" w:rsidRDefault="001F2E24" w:rsidP="001F2E24">
      <w:pPr>
        <w:pStyle w:val="NormalWeb"/>
        <w:spacing w:before="0" w:beforeAutospacing="0" w:after="120" w:afterAutospacing="0" w:line="268" w:lineRule="auto"/>
        <w:ind w:firstLine="567"/>
        <w:jc w:val="both"/>
        <w:rPr>
          <w:rFonts w:ascii="Palatino Linotype" w:hAnsi="Palatino Linotype"/>
          <w:b/>
          <w:sz w:val="22"/>
          <w:szCs w:val="22"/>
        </w:rPr>
      </w:pPr>
      <w:r>
        <w:rPr>
          <w:rFonts w:ascii="Palatino Linotype" w:hAnsi="Palatino Linotype"/>
          <w:b/>
          <w:sz w:val="22"/>
          <w:szCs w:val="22"/>
        </w:rPr>
        <w:t xml:space="preserve">Darbe teşebbüsüne katılan herkes, o gün anayasal düzen için yaratılan tehlikeye katkı sağlamıştır ve bu katkı </w:t>
      </w:r>
      <w:r>
        <w:rPr>
          <w:rFonts w:ascii="Palatino Linotype" w:hAnsi="Palatino Linotype"/>
          <w:b/>
          <w:i/>
          <w:sz w:val="22"/>
          <w:szCs w:val="22"/>
        </w:rPr>
        <w:t>“teşebbüsün”</w:t>
      </w:r>
      <w:r>
        <w:rPr>
          <w:rFonts w:ascii="Palatino Linotype" w:hAnsi="Palatino Linotype"/>
          <w:b/>
          <w:sz w:val="22"/>
          <w:szCs w:val="22"/>
        </w:rPr>
        <w:t xml:space="preserve"> oluşmasına yapılmıştır. Yani, bu katkı nedeniyle </w:t>
      </w:r>
      <w:r>
        <w:rPr>
          <w:rFonts w:ascii="Palatino Linotype" w:hAnsi="Palatino Linotype"/>
          <w:b/>
          <w:i/>
          <w:sz w:val="22"/>
          <w:szCs w:val="22"/>
        </w:rPr>
        <w:t>“ağır ve yakın tehlike”</w:t>
      </w:r>
      <w:r>
        <w:rPr>
          <w:rFonts w:ascii="Palatino Linotype" w:hAnsi="Palatino Linotype"/>
          <w:b/>
          <w:sz w:val="22"/>
          <w:szCs w:val="22"/>
        </w:rPr>
        <w:t xml:space="preserve"> oluşmuş ve teşebbüsün unsuru olan elverişlilik gerçekleşmiştir. Bu durum, Anayasayı ihlal suçunun doğasında olan çok </w:t>
      </w:r>
      <w:proofErr w:type="spellStart"/>
      <w:r>
        <w:rPr>
          <w:rFonts w:ascii="Palatino Linotype" w:hAnsi="Palatino Linotype"/>
          <w:b/>
          <w:sz w:val="22"/>
          <w:szCs w:val="22"/>
        </w:rPr>
        <w:t>failliğin</w:t>
      </w:r>
      <w:proofErr w:type="spellEnd"/>
      <w:r>
        <w:rPr>
          <w:rFonts w:ascii="Palatino Linotype" w:hAnsi="Palatino Linotype"/>
          <w:b/>
          <w:sz w:val="22"/>
          <w:szCs w:val="22"/>
        </w:rPr>
        <w:t xml:space="preserve"> bir gereğidir. Ancak, bu katkı nedeniyle fail matuf fiile (amaç suçun icra hareketine) yardım etmemiştir.</w:t>
      </w:r>
    </w:p>
    <w:p w14:paraId="7358691B" w14:textId="77777777" w:rsidR="001F2E24" w:rsidRDefault="001F2E24" w:rsidP="001F2E24">
      <w:pPr>
        <w:pStyle w:val="NormalWeb"/>
        <w:spacing w:before="0" w:beforeAutospacing="0" w:after="120" w:afterAutospacing="0" w:line="268" w:lineRule="auto"/>
        <w:ind w:firstLine="567"/>
        <w:jc w:val="both"/>
        <w:rPr>
          <w:rFonts w:ascii="Palatino Linotype" w:hAnsi="Palatino Linotype"/>
          <w:b/>
          <w:sz w:val="22"/>
          <w:szCs w:val="22"/>
        </w:rPr>
      </w:pPr>
      <w:r>
        <w:rPr>
          <w:rFonts w:ascii="Palatino Linotype" w:hAnsi="Palatino Linotype"/>
          <w:sz w:val="22"/>
          <w:szCs w:val="22"/>
        </w:rPr>
        <w:t xml:space="preserve">Somut bir örnekle açıklarsak; darbe teşebbüsüne katıldığı halde hiçbir vahim eyleme iştirak etmeyen, ancak görevini kötüye kullanan, uçakların kalkışını engelleyen, darbe gecesi silahı ile bir yerde nöbet tutan veya gelecek emri bekleyen, araç çıkışlarını engelleyen, araçlara yakıt vermeyen ve hatta darbe bildirisini okuyan kişilerin eylemleri </w:t>
      </w:r>
      <w:r>
        <w:rPr>
          <w:rFonts w:ascii="Palatino Linotype" w:hAnsi="Palatino Linotype"/>
          <w:b/>
          <w:sz w:val="22"/>
          <w:szCs w:val="22"/>
        </w:rPr>
        <w:t xml:space="preserve">matuf fiile iştirak (TCK m.37, 38 ve 39) niteliğinde olmayıp </w:t>
      </w:r>
      <w:r>
        <w:rPr>
          <w:rFonts w:ascii="Palatino Linotype" w:hAnsi="Palatino Linotype"/>
          <w:b/>
          <w:i/>
          <w:sz w:val="22"/>
          <w:szCs w:val="22"/>
        </w:rPr>
        <w:t>“darbeyi elverişli hale getirmeye katkı sunan davranışlardır.”</w:t>
      </w:r>
      <w:r>
        <w:rPr>
          <w:rFonts w:ascii="Palatino Linotype" w:hAnsi="Palatino Linotype"/>
          <w:sz w:val="22"/>
          <w:szCs w:val="22"/>
        </w:rPr>
        <w:t xml:space="preserve"> Darbe günü gerçekleştirilen vahim eylemlerin elverişliliği, yani matuf fiile dönüşüp dönüşmedikleri sanıkların bu eylemleriyle birlikte değerlendirilir. Başka bir ifadeyle, darbeye katılan diğer örgüt mensuplarının bu eylemleri olmasa darbenin elverişli hale gelmesi mümkün değildir. Bu kişiler, 15 Temmuz günü yaratılan tehlikeye yaptıkları katkı ve darbeye iştirakleri nedeniyle o gün işlenen vahim bir eylemi elverişli hale getirmiş olurlar ve bu kişilerin katkısı sayesinde amaç suç teşebbüs aşamasına geçer. </w:t>
      </w:r>
      <w:r>
        <w:rPr>
          <w:rFonts w:ascii="Palatino Linotype" w:hAnsi="Palatino Linotype"/>
          <w:b/>
          <w:sz w:val="22"/>
          <w:szCs w:val="22"/>
        </w:rPr>
        <w:t>Bu kişiler, suçun kanuni tanımındaki fiile iştirak etmedikleri ve sadece yaratılan tehlikeye katkı sundukları için de TCK ‘</w:t>
      </w:r>
      <w:proofErr w:type="spellStart"/>
      <w:r>
        <w:rPr>
          <w:rFonts w:ascii="Palatino Linotype" w:hAnsi="Palatino Linotype"/>
          <w:b/>
          <w:sz w:val="22"/>
          <w:szCs w:val="22"/>
        </w:rPr>
        <w:t>nın</w:t>
      </w:r>
      <w:proofErr w:type="spellEnd"/>
      <w:r>
        <w:rPr>
          <w:rFonts w:ascii="Palatino Linotype" w:hAnsi="Palatino Linotype"/>
          <w:b/>
          <w:sz w:val="22"/>
          <w:szCs w:val="22"/>
        </w:rPr>
        <w:t> 309. maddesinden değil, şartları varsa yalnızca TCK‘nın 314. maddesi ile araç suçlardan sorumlu tutulabilirler.</w:t>
      </w:r>
    </w:p>
    <w:p w14:paraId="21C51F68" w14:textId="77777777" w:rsidR="001F2E24" w:rsidRDefault="001F2E24" w:rsidP="001F2E24">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Amaç suçlara ilişkin yukarıda anlatılan hususların bilinmemesi ya da görmezden gelinmesi ve yine suça teşebbüsün bir unsuru olan </w:t>
      </w:r>
      <w:r>
        <w:rPr>
          <w:rFonts w:ascii="Palatino Linotype" w:hAnsi="Palatino Linotype"/>
          <w:i/>
          <w:sz w:val="22"/>
          <w:szCs w:val="22"/>
        </w:rPr>
        <w:t>“elverişlilik”</w:t>
      </w:r>
      <w:r>
        <w:rPr>
          <w:rFonts w:ascii="Palatino Linotype" w:hAnsi="Palatino Linotype"/>
          <w:sz w:val="22"/>
          <w:szCs w:val="22"/>
        </w:rPr>
        <w:t xml:space="preserve"> ile </w:t>
      </w:r>
      <w:r>
        <w:rPr>
          <w:rFonts w:ascii="Palatino Linotype" w:hAnsi="Palatino Linotype"/>
          <w:i/>
          <w:sz w:val="22"/>
          <w:szCs w:val="22"/>
        </w:rPr>
        <w:t xml:space="preserve">“suça </w:t>
      </w:r>
      <w:proofErr w:type="spellStart"/>
      <w:r>
        <w:rPr>
          <w:rFonts w:ascii="Palatino Linotype" w:hAnsi="Palatino Linotype"/>
          <w:i/>
          <w:sz w:val="22"/>
          <w:szCs w:val="22"/>
        </w:rPr>
        <w:t>iştirak”</w:t>
      </w:r>
      <w:r>
        <w:rPr>
          <w:rFonts w:ascii="Palatino Linotype" w:hAnsi="Palatino Linotype"/>
          <w:sz w:val="22"/>
          <w:szCs w:val="22"/>
        </w:rPr>
        <w:t>in</w:t>
      </w:r>
      <w:proofErr w:type="spellEnd"/>
      <w:r>
        <w:rPr>
          <w:rFonts w:ascii="Palatino Linotype" w:hAnsi="Palatino Linotype"/>
          <w:sz w:val="22"/>
          <w:szCs w:val="22"/>
        </w:rPr>
        <w:t xml:space="preserve"> karıştırılması sonucu oluşturulan bu sorumluluk anlayışı tamamen hukuka aykırıdır.</w:t>
      </w:r>
    </w:p>
    <w:p w14:paraId="22529028" w14:textId="64B0CD4B" w:rsidR="001F2E24" w:rsidRDefault="001F2E24" w:rsidP="001F2E24">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b/>
          <w:sz w:val="22"/>
          <w:szCs w:val="22"/>
        </w:rPr>
        <w:t>2. H</w:t>
      </w:r>
      <w:r w:rsidR="00E64F79">
        <w:rPr>
          <w:rFonts w:ascii="Palatino Linotype" w:hAnsi="Palatino Linotype"/>
          <w:b/>
          <w:sz w:val="22"/>
          <w:szCs w:val="22"/>
        </w:rPr>
        <w:t>ata</w:t>
      </w:r>
      <w:r>
        <w:rPr>
          <w:rFonts w:ascii="Palatino Linotype" w:hAnsi="Palatino Linotype"/>
          <w:sz w:val="22"/>
          <w:szCs w:val="22"/>
        </w:rPr>
        <w:t xml:space="preserve">: TCK’nın 39/2. maddesindeki düzenlendiği şekliyle suça yardım; maddi ve manevi olarak ikiye ayrılır. TCK 39/2-c maddesindeki </w:t>
      </w:r>
      <w:r>
        <w:rPr>
          <w:rFonts w:ascii="Palatino Linotype" w:hAnsi="Palatino Linotype"/>
          <w:i/>
          <w:sz w:val="22"/>
          <w:szCs w:val="22"/>
        </w:rPr>
        <w:t>“suçun icrasını kolaylaştırmak”</w:t>
      </w:r>
      <w:r>
        <w:rPr>
          <w:rFonts w:ascii="Palatino Linotype" w:hAnsi="Palatino Linotype"/>
          <w:sz w:val="22"/>
          <w:szCs w:val="22"/>
        </w:rPr>
        <w:t xml:space="preserve"> da maddi bir yardımdır ve bu sayede suçu oluşturan fiile maddi/fiziki bir katkı yapılarak suçun işlenmesi kolaylaştırılır. </w:t>
      </w:r>
    </w:p>
    <w:p w14:paraId="54710AEC" w14:textId="77777777" w:rsidR="001F2E24" w:rsidRDefault="001F2E24" w:rsidP="001F2E24">
      <w:pPr>
        <w:pStyle w:val="NormalWeb"/>
        <w:spacing w:before="0" w:beforeAutospacing="0" w:after="120" w:afterAutospacing="0" w:line="268" w:lineRule="auto"/>
        <w:ind w:firstLine="567"/>
        <w:jc w:val="both"/>
        <w:rPr>
          <w:rFonts w:ascii="Palatino Linotype" w:hAnsi="Palatino Linotype"/>
          <w:sz w:val="22"/>
          <w:szCs w:val="22"/>
          <w:u w:val="single"/>
        </w:rPr>
      </w:pPr>
      <w:r>
        <w:rPr>
          <w:rFonts w:ascii="Palatino Linotype" w:hAnsi="Palatino Linotype"/>
          <w:sz w:val="22"/>
          <w:szCs w:val="22"/>
        </w:rPr>
        <w:t xml:space="preserve">16. Ceza Dairesi, 15 Temmuz’da anayasal düzen için oluşan tehlikeye yapılan katkıyı TCK’nın 39/2-c maddesi kapsamında maddi bir yardım olarak kabul etmektedir. Ancak, tehlikeye yapılan katkı, bu tehlikeyi oluşturan fiile yapılan maddi bir yardım değildir. Zira </w:t>
      </w:r>
      <w:r>
        <w:rPr>
          <w:rFonts w:ascii="Palatino Linotype" w:hAnsi="Palatino Linotype"/>
          <w:sz w:val="22"/>
          <w:szCs w:val="22"/>
        </w:rPr>
        <w:lastRenderedPageBreak/>
        <w:t xml:space="preserve">suç tehlike suçu ise de, bu tehlikeyi oluşturan bir fiil vardır ve sadece bu fiile yapılan maddi yardımlar TCK’nın 39/2-c maddesi kapsamında değerlendirilebilir. </w:t>
      </w:r>
      <w:r>
        <w:rPr>
          <w:rFonts w:ascii="Palatino Linotype" w:hAnsi="Palatino Linotype"/>
          <w:sz w:val="22"/>
          <w:szCs w:val="22"/>
          <w:shd w:val="clear" w:color="auto" w:fill="FFFFFF"/>
        </w:rPr>
        <w:t> 15 Temmuz günü yaratılan tehlikeye katkı, olsa olsa vahim eylem gerçekleştiren kişilerin fiiline yapılan psikolojik yardım olarak değerlendirilebilir. Hiçbir yere ateş etmedikleri halde ses hızını aşarak gürültü yapan uçak pilotlarının hareketleri bu duruma örnek olarak gösterilebilir.</w:t>
      </w:r>
      <w:r>
        <w:rPr>
          <w:rFonts w:ascii="Palatino Linotype" w:hAnsi="Palatino Linotype"/>
          <w:sz w:val="22"/>
          <w:szCs w:val="22"/>
        </w:rPr>
        <w:t xml:space="preserve"> </w:t>
      </w:r>
    </w:p>
    <w:p w14:paraId="0FBCE903" w14:textId="07627DDB" w:rsidR="001F2E24" w:rsidRDefault="001F2E24" w:rsidP="001F2E24">
      <w:pPr>
        <w:pStyle w:val="NormalWeb"/>
        <w:spacing w:before="0" w:beforeAutospacing="0" w:after="120" w:afterAutospacing="0" w:line="268" w:lineRule="auto"/>
        <w:ind w:firstLine="567"/>
        <w:jc w:val="both"/>
        <w:rPr>
          <w:rFonts w:ascii="Palatino Linotype" w:hAnsi="Palatino Linotype"/>
          <w:b/>
          <w:sz w:val="22"/>
          <w:szCs w:val="22"/>
        </w:rPr>
      </w:pPr>
      <w:r>
        <w:rPr>
          <w:rFonts w:ascii="Palatino Linotype" w:hAnsi="Palatino Linotype"/>
          <w:b/>
          <w:sz w:val="22"/>
          <w:szCs w:val="22"/>
        </w:rPr>
        <w:t>3. H</w:t>
      </w:r>
      <w:r w:rsidR="00E64F79">
        <w:rPr>
          <w:rFonts w:ascii="Palatino Linotype" w:hAnsi="Palatino Linotype"/>
          <w:b/>
          <w:sz w:val="22"/>
          <w:szCs w:val="22"/>
        </w:rPr>
        <w:t>ata</w:t>
      </w:r>
      <w:r>
        <w:rPr>
          <w:rFonts w:ascii="Palatino Linotype" w:hAnsi="Palatino Linotype"/>
          <w:b/>
          <w:sz w:val="22"/>
          <w:szCs w:val="22"/>
        </w:rPr>
        <w:t>:</w:t>
      </w:r>
      <w:r>
        <w:rPr>
          <w:rFonts w:ascii="Palatino Linotype" w:hAnsi="Palatino Linotype"/>
          <w:sz w:val="22"/>
          <w:szCs w:val="22"/>
        </w:rPr>
        <w:t xml:space="preserve"> Cebir ve şiddete iştirak değerlendirmesi hatalı yapılmaktadır. Cebir ve şiddet kullanmak Anayasayı ihlal suçunun unsurudur. Maddede yer verilen cebir, maddi cebirdir. Bir kişinin cebir ve şiddet kullandığının kabulü için; fail ya bizzat cebir ve şiddet kullanmalı (TCK m.37) ya da cebir ve şiddet kullanılan bir fiile azmettiren veya yardım eden (TCK m.38 ve 39)  olarak katılmalıdır. Ceza hukuku bağlamında sorumluluğun esası budur. Fail, TCK’nın 37, 38 ve 39. maddeleri kapsamında iştiraki bulunmayan fiillerdeki cebir ve şiddetten sorumlu tutulamaz. Ancak, </w:t>
      </w:r>
      <w:r>
        <w:rPr>
          <w:rFonts w:ascii="Palatino Linotype" w:hAnsi="Palatino Linotype"/>
          <w:b/>
          <w:sz w:val="22"/>
          <w:szCs w:val="22"/>
        </w:rPr>
        <w:t>16. Ceza Dairesi cebir şiddet içeren bir fiile iştiraki bulunmayan kişileri de sırf darbe teşebbüsüne katıldıkları için cebir ve şiddet kullanmış gibi cezalandırmıştır.</w:t>
      </w:r>
    </w:p>
    <w:p w14:paraId="5D43D36E" w14:textId="77777777" w:rsidR="001F2E24" w:rsidRDefault="001F2E24" w:rsidP="001F2E24">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Bu sorumluluk anlayışının temeli de, darbe tek fiildir şeklindeki hukuksuz kabuldür. Darbeye katılan herkes bu tek fiile iştirak etmiş sayıldığından, o gün herhangi bir kişi tarafından gerçekleştirilen cebir ve şiddet eylemine de iştirak etmiş kabul edilmektedir. Bu sorumluluk anlayışında, sırf darbe bildirisini okuyan kişi de iştirak etmediği cebir ve şiddetten sorumlu tutulabilmektedir ki, bunun hukuki bir izahı yoktur.</w:t>
      </w:r>
    </w:p>
    <w:p w14:paraId="0E131DC6" w14:textId="2716B776" w:rsidR="001F2E24" w:rsidRDefault="001F2E24" w:rsidP="001F2E24">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b/>
          <w:sz w:val="22"/>
          <w:szCs w:val="22"/>
        </w:rPr>
        <w:t>4. H</w:t>
      </w:r>
      <w:r w:rsidR="00E64F79">
        <w:rPr>
          <w:rFonts w:ascii="Palatino Linotype" w:hAnsi="Palatino Linotype"/>
          <w:b/>
          <w:sz w:val="22"/>
          <w:szCs w:val="22"/>
        </w:rPr>
        <w:t>ata</w:t>
      </w:r>
      <w:r>
        <w:rPr>
          <w:rFonts w:ascii="Palatino Linotype" w:hAnsi="Palatino Linotype"/>
          <w:b/>
          <w:sz w:val="22"/>
          <w:szCs w:val="22"/>
        </w:rPr>
        <w:t>:</w:t>
      </w:r>
      <w:r>
        <w:rPr>
          <w:rFonts w:ascii="Palatino Linotype" w:hAnsi="Palatino Linotype"/>
          <w:sz w:val="22"/>
          <w:szCs w:val="22"/>
        </w:rPr>
        <w:t xml:space="preserve"> 16. Ceza Dairesi, </w:t>
      </w:r>
      <w:r>
        <w:rPr>
          <w:rFonts w:ascii="Palatino Linotype" w:hAnsi="Palatino Linotype"/>
          <w:i/>
          <w:sz w:val="22"/>
          <w:szCs w:val="22"/>
        </w:rPr>
        <w:t>“darbenin icrasını kolaylaştırmayı”</w:t>
      </w:r>
      <w:r>
        <w:rPr>
          <w:rFonts w:ascii="Palatino Linotype" w:hAnsi="Palatino Linotype"/>
          <w:sz w:val="22"/>
          <w:szCs w:val="22"/>
        </w:rPr>
        <w:t xml:space="preserve"> TCK’nın 39/2-c maddesi kapsamında </w:t>
      </w:r>
      <w:r>
        <w:rPr>
          <w:rFonts w:ascii="Palatino Linotype" w:hAnsi="Palatino Linotype"/>
          <w:i/>
          <w:sz w:val="22"/>
          <w:szCs w:val="22"/>
        </w:rPr>
        <w:t>“yardım”</w:t>
      </w:r>
      <w:r>
        <w:rPr>
          <w:rFonts w:ascii="Palatino Linotype" w:hAnsi="Palatino Linotype"/>
          <w:sz w:val="22"/>
          <w:szCs w:val="22"/>
        </w:rPr>
        <w:t xml:space="preserve"> olarak kabul etmiştir. Oysaki </w:t>
      </w:r>
      <w:r>
        <w:rPr>
          <w:rFonts w:ascii="Palatino Linotype" w:hAnsi="Palatino Linotype"/>
          <w:b/>
          <w:sz w:val="22"/>
          <w:szCs w:val="22"/>
        </w:rPr>
        <w:t xml:space="preserve">Yasa, bu yardımı </w:t>
      </w:r>
      <w:r>
        <w:rPr>
          <w:rFonts w:ascii="Palatino Linotype" w:hAnsi="Palatino Linotype"/>
          <w:b/>
          <w:i/>
          <w:sz w:val="22"/>
          <w:szCs w:val="22"/>
        </w:rPr>
        <w:t>“suçun icrasını kolaylaştırmak”</w:t>
      </w:r>
      <w:r>
        <w:rPr>
          <w:rFonts w:ascii="Palatino Linotype" w:hAnsi="Palatino Linotype"/>
          <w:b/>
          <w:sz w:val="22"/>
          <w:szCs w:val="22"/>
        </w:rPr>
        <w:t xml:space="preserve"> olarak tanımlamış olup</w:t>
      </w:r>
      <w:r>
        <w:rPr>
          <w:rFonts w:ascii="Palatino Linotype" w:hAnsi="Palatino Linotype"/>
          <w:sz w:val="22"/>
          <w:szCs w:val="22"/>
        </w:rPr>
        <w:t xml:space="preserve"> </w:t>
      </w:r>
      <w:r>
        <w:rPr>
          <w:rFonts w:ascii="Palatino Linotype" w:hAnsi="Palatino Linotype"/>
          <w:i/>
          <w:sz w:val="22"/>
          <w:szCs w:val="22"/>
        </w:rPr>
        <w:t>“darbe”</w:t>
      </w:r>
      <w:r>
        <w:rPr>
          <w:rFonts w:ascii="Palatino Linotype" w:hAnsi="Palatino Linotype"/>
          <w:sz w:val="22"/>
          <w:szCs w:val="22"/>
        </w:rPr>
        <w:t xml:space="preserve"> adı verilen olaylar Yasa metnindeki </w:t>
      </w:r>
      <w:r>
        <w:rPr>
          <w:rFonts w:ascii="Palatino Linotype" w:hAnsi="Palatino Linotype"/>
          <w:i/>
          <w:sz w:val="22"/>
          <w:szCs w:val="22"/>
        </w:rPr>
        <w:t>“suç”</w:t>
      </w:r>
      <w:r>
        <w:rPr>
          <w:rFonts w:ascii="Palatino Linotype" w:hAnsi="Palatino Linotype"/>
          <w:sz w:val="22"/>
          <w:szCs w:val="22"/>
        </w:rPr>
        <w:t xml:space="preserve"> ifadesini karşılamamaktadır.</w:t>
      </w:r>
    </w:p>
    <w:p w14:paraId="0E69DD3F" w14:textId="77777777" w:rsidR="001F2E24" w:rsidRDefault="001F2E24" w:rsidP="001F2E24">
      <w:pPr>
        <w:pStyle w:val="NormalWeb"/>
        <w:spacing w:before="0" w:beforeAutospacing="0" w:after="120" w:afterAutospacing="0" w:line="268" w:lineRule="auto"/>
        <w:ind w:firstLine="567"/>
        <w:jc w:val="both"/>
        <w:rPr>
          <w:rFonts w:ascii="Palatino Linotype" w:hAnsi="Palatino Linotype"/>
          <w:b/>
          <w:sz w:val="22"/>
          <w:szCs w:val="22"/>
        </w:rPr>
      </w:pPr>
      <w:r>
        <w:rPr>
          <w:rFonts w:ascii="Palatino Linotype" w:hAnsi="Palatino Linotype"/>
          <w:b/>
          <w:sz w:val="22"/>
          <w:szCs w:val="22"/>
          <w:shd w:val="clear" w:color="auto" w:fill="FFFFFF"/>
        </w:rPr>
        <w:t>Suçun icrasını kolaylaştırmak ne demektir?</w:t>
      </w:r>
    </w:p>
    <w:p w14:paraId="0E5962BA" w14:textId="2D89019C" w:rsidR="001F2E24" w:rsidRDefault="001F2E24" w:rsidP="001F2E24">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Suça iştirak TCK’nın 37, 38 ve 39. maddelerinde düzenlenmiştir. Bir suçun </w:t>
      </w:r>
      <w:r>
        <w:rPr>
          <w:rFonts w:ascii="Palatino Linotype" w:hAnsi="Palatino Linotype"/>
          <w:b/>
          <w:bCs/>
          <w:i/>
          <w:sz w:val="22"/>
          <w:szCs w:val="22"/>
        </w:rPr>
        <w:t>“kanuni tarifinde yer alan fiili”</w:t>
      </w:r>
      <w:r>
        <w:rPr>
          <w:rFonts w:ascii="Palatino Linotype" w:hAnsi="Palatino Linotype"/>
          <w:i/>
          <w:sz w:val="22"/>
          <w:szCs w:val="22"/>
        </w:rPr>
        <w:t> </w:t>
      </w:r>
      <w:r>
        <w:rPr>
          <w:rFonts w:ascii="Palatino Linotype" w:hAnsi="Palatino Linotype"/>
          <w:sz w:val="22"/>
          <w:szCs w:val="22"/>
        </w:rPr>
        <w:t>gerçekleştirenler fail olarak bizzat (m.37), bu fiile azmettiren (m.38) veya yardım edenler (m.39) ise </w:t>
      </w:r>
      <w:r>
        <w:rPr>
          <w:rFonts w:ascii="Palatino Linotype" w:hAnsi="Palatino Linotype"/>
          <w:b/>
          <w:bCs/>
          <w:sz w:val="22"/>
          <w:szCs w:val="22"/>
        </w:rPr>
        <w:t>asıl fiil</w:t>
      </w:r>
      <w:r>
        <w:rPr>
          <w:rFonts w:ascii="Palatino Linotype" w:hAnsi="Palatino Linotype"/>
          <w:sz w:val="22"/>
          <w:szCs w:val="22"/>
        </w:rPr>
        <w:t> olarak ve başkası tarafından gerçekleştirilen suça bağlı olarak sorumlu tutulurlar.</w:t>
      </w:r>
    </w:p>
    <w:p w14:paraId="162D2CD3" w14:textId="77777777" w:rsidR="001F2E24" w:rsidRDefault="001F2E24" w:rsidP="001F2E24">
      <w:pPr>
        <w:pStyle w:val="NormalWeb"/>
        <w:spacing w:before="0" w:beforeAutospacing="0" w:after="120" w:afterAutospacing="0" w:line="268" w:lineRule="auto"/>
        <w:ind w:firstLine="567"/>
        <w:jc w:val="both"/>
        <w:rPr>
          <w:rFonts w:ascii="Palatino Linotype" w:hAnsi="Palatino Linotype"/>
          <w:color w:val="262A33"/>
          <w:sz w:val="22"/>
          <w:szCs w:val="22"/>
          <w:shd w:val="clear" w:color="auto" w:fill="FFFFFF"/>
        </w:rPr>
      </w:pPr>
      <w:r>
        <w:rPr>
          <w:rFonts w:ascii="Palatino Linotype" w:hAnsi="Palatino Linotype"/>
          <w:color w:val="262A33"/>
          <w:sz w:val="22"/>
          <w:szCs w:val="22"/>
          <w:shd w:val="clear" w:color="auto" w:fill="FFFFFF"/>
        </w:rPr>
        <w:t>TCK’nın 39. maddesi kapsamında yardım,</w:t>
      </w:r>
      <w:r>
        <w:rPr>
          <w:rFonts w:ascii="Palatino Linotype" w:hAnsi="Palatino Linotype"/>
          <w:i/>
          <w:iCs/>
          <w:color w:val="262A33"/>
          <w:sz w:val="22"/>
          <w:szCs w:val="22"/>
          <w:shd w:val="clear" w:color="auto" w:fill="FFFFFF"/>
        </w:rPr>
        <w:t> “</w:t>
      </w:r>
      <w:r>
        <w:rPr>
          <w:rFonts w:ascii="Palatino Linotype" w:hAnsi="Palatino Linotype"/>
          <w:b/>
          <w:bCs/>
          <w:i/>
          <w:iCs/>
          <w:color w:val="262A33"/>
          <w:sz w:val="22"/>
          <w:szCs w:val="22"/>
          <w:shd w:val="clear" w:color="auto" w:fill="FFFFFF"/>
        </w:rPr>
        <w:t>suçun kanuni tanımında yer alan fiile</w:t>
      </w:r>
      <w:r>
        <w:rPr>
          <w:rFonts w:ascii="Palatino Linotype" w:hAnsi="Palatino Linotype"/>
          <w:i/>
          <w:iCs/>
          <w:color w:val="262A33"/>
          <w:sz w:val="22"/>
          <w:szCs w:val="22"/>
          <w:shd w:val="clear" w:color="auto" w:fill="FFFFFF"/>
        </w:rPr>
        <w:t>”</w:t>
      </w:r>
      <w:r>
        <w:rPr>
          <w:rFonts w:ascii="Palatino Linotype" w:hAnsi="Palatino Linotype"/>
          <w:color w:val="262A33"/>
          <w:sz w:val="22"/>
          <w:szCs w:val="22"/>
          <w:shd w:val="clear" w:color="auto" w:fill="FFFFFF"/>
        </w:rPr>
        <w:t> bir katkı sunmaktır. Anayasayı ihlal suçu bakımından TCK’nın 39/2-c maddesinde düzenlenen maddi yardımda değişik şekillerde olmakla birlikte, önemli olan </w:t>
      </w:r>
      <w:r>
        <w:rPr>
          <w:rFonts w:ascii="Palatino Linotype" w:hAnsi="Palatino Linotype"/>
          <w:i/>
          <w:iCs/>
          <w:color w:val="262A33"/>
          <w:sz w:val="22"/>
          <w:szCs w:val="22"/>
          <w:shd w:val="clear" w:color="auto" w:fill="FFFFFF"/>
        </w:rPr>
        <w:t>“suçun icrasını”</w:t>
      </w:r>
      <w:r>
        <w:rPr>
          <w:rFonts w:ascii="Palatino Linotype" w:hAnsi="Palatino Linotype"/>
          <w:color w:val="262A33"/>
          <w:sz w:val="22"/>
          <w:szCs w:val="22"/>
          <w:shd w:val="clear" w:color="auto" w:fill="FFFFFF"/>
        </w:rPr>
        <w:t>, yani “</w:t>
      </w:r>
      <w:r>
        <w:rPr>
          <w:rFonts w:ascii="Palatino Linotype" w:hAnsi="Palatino Linotype"/>
          <w:b/>
          <w:bCs/>
          <w:i/>
          <w:iCs/>
          <w:color w:val="262A33"/>
          <w:sz w:val="22"/>
          <w:szCs w:val="22"/>
          <w:shd w:val="clear" w:color="auto" w:fill="FFFFFF"/>
        </w:rPr>
        <w:t>anayasayı ihlal suçunun kanuni tarifinde yer alan fiilin icrasını</w:t>
      </w:r>
      <w:r>
        <w:rPr>
          <w:rFonts w:ascii="Palatino Linotype" w:hAnsi="Palatino Linotype"/>
          <w:color w:val="262A33"/>
          <w:sz w:val="22"/>
          <w:szCs w:val="22"/>
          <w:shd w:val="clear" w:color="auto" w:fill="FFFFFF"/>
        </w:rPr>
        <w:t>” kolaylaştırmaktır ki; bu fiil elverişli icra hareketleri olarak kabul edilen ve matuf fiil olarak adlandırılan vahim nitelikteki araç suçlardır. Matuf fiilin icrasını kolaylaştırmak, Anayasayı ihlal suçunun icrasını kolaylaştırmak anlamına gelir.</w:t>
      </w:r>
    </w:p>
    <w:p w14:paraId="5E1D576B" w14:textId="77777777" w:rsidR="001F2E24" w:rsidRDefault="001F2E24" w:rsidP="001F2E24">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16. Ceza Dairesi ise TCK’nın 39/2-c maddesindeki ifadeyi, darbenin icrasını kolaylaştırmak şeklinde değerlendirmektedir. </w:t>
      </w:r>
      <w:r>
        <w:rPr>
          <w:rFonts w:ascii="Palatino Linotype" w:hAnsi="Palatino Linotype"/>
          <w:b/>
          <w:sz w:val="22"/>
          <w:szCs w:val="22"/>
        </w:rPr>
        <w:t xml:space="preserve">Darbe; 15 Temmuz günü ülkenin tamamında eş zamanlı olarak gerçekleştirilen çok sayıda </w:t>
      </w:r>
      <w:r>
        <w:rPr>
          <w:rFonts w:ascii="Palatino Linotype" w:hAnsi="Palatino Linotype"/>
          <w:b/>
          <w:i/>
          <w:sz w:val="22"/>
          <w:szCs w:val="22"/>
        </w:rPr>
        <w:t>“amaç suça”</w:t>
      </w:r>
      <w:r>
        <w:rPr>
          <w:rFonts w:ascii="Palatino Linotype" w:hAnsi="Palatino Linotype"/>
          <w:b/>
          <w:sz w:val="22"/>
          <w:szCs w:val="22"/>
        </w:rPr>
        <w:t xml:space="preserve"> (Anayasayı ihlal) kalkışma niteliğindeki eylemler ve yine çok sayıda işlenen </w:t>
      </w:r>
      <w:r>
        <w:rPr>
          <w:rFonts w:ascii="Palatino Linotype" w:hAnsi="Palatino Linotype"/>
          <w:b/>
          <w:i/>
          <w:sz w:val="22"/>
          <w:szCs w:val="22"/>
        </w:rPr>
        <w:t>“araç suça”</w:t>
      </w:r>
      <w:r>
        <w:rPr>
          <w:rFonts w:ascii="Palatino Linotype" w:hAnsi="Palatino Linotype"/>
          <w:b/>
          <w:sz w:val="22"/>
          <w:szCs w:val="22"/>
        </w:rPr>
        <w:t xml:space="preserve"> (kasten öldürme, öldürmeye teşebbüs, patlayıcı madde taşıma veya atma, mala zarar verme gibi) topluca verilen isimdir. </w:t>
      </w:r>
      <w:r>
        <w:rPr>
          <w:rFonts w:ascii="Palatino Linotype" w:hAnsi="Palatino Linotype"/>
          <w:b/>
          <w:sz w:val="22"/>
          <w:szCs w:val="22"/>
        </w:rPr>
        <w:lastRenderedPageBreak/>
        <w:t>Yani, amaç suçların bir tezahürüdür, ancak yasada tipik olarak tanımlanan bir suç değildir.</w:t>
      </w:r>
      <w:r>
        <w:rPr>
          <w:rFonts w:ascii="Palatino Linotype" w:hAnsi="Palatino Linotype"/>
          <w:sz w:val="22"/>
          <w:szCs w:val="22"/>
        </w:rPr>
        <w:t xml:space="preserve"> Başka bir ifadeyle darbeye teşebbüs; silahlı kuvvetlere mensup kişiler tarafından amaç suça kalkışılması olup esasen bir değil, çok sayıda 309. maddedeki amaç suç ile çok sayıdaki araç suçun bütünü için yapılan tanımlamadır. Bu nedenle, </w:t>
      </w:r>
      <w:r>
        <w:rPr>
          <w:rFonts w:ascii="Palatino Linotype" w:hAnsi="Palatino Linotype"/>
          <w:b/>
          <w:sz w:val="22"/>
          <w:szCs w:val="22"/>
        </w:rPr>
        <w:t>darbenin değil, darbe teşebbüsü sırasında işlenen herhangi bir Anayasayı ihlal suçunun icrasını kolaylaştırmak TCK’nın 39/2-c maddesi kapsamında yardım olarak değerlendirilebilir.</w:t>
      </w:r>
      <w:r>
        <w:rPr>
          <w:rFonts w:ascii="Palatino Linotype" w:hAnsi="Palatino Linotype"/>
          <w:sz w:val="22"/>
          <w:szCs w:val="22"/>
        </w:rPr>
        <w:t>  </w:t>
      </w:r>
    </w:p>
    <w:p w14:paraId="26AF89A0" w14:textId="77777777" w:rsidR="001F2E24" w:rsidRDefault="001F2E24" w:rsidP="001F2E24">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Darbe tipik bir suç olmadığı gibi Anayasayı ihlal suçunun kanuni tarifinde yer alan bir fiil de değildir. Suçun kanuni tarifindeki (TCK m.309) fiil, elverişli icra başlangıcı niteliğindeki hareketler olup uygulamada matuf fiil olarak adlandırılır. </w:t>
      </w:r>
      <w:r>
        <w:rPr>
          <w:rFonts w:ascii="Palatino Linotype" w:hAnsi="Palatino Linotype"/>
          <w:b/>
          <w:sz w:val="22"/>
          <w:szCs w:val="22"/>
        </w:rPr>
        <w:t>Matuf fiil kabul edilen kasten öldürme, öldürmeye teşebbüs ve yaralama gibi eylemlerin icrasını kolaylaştırarak TCK’nın 39/2-c maddesi gereğince yardım eden fail, Anayasayı ihlal suçuna da yardım etmiş sayılır.</w:t>
      </w:r>
    </w:p>
    <w:p w14:paraId="373F8C3A" w14:textId="77777777" w:rsidR="001F2E24" w:rsidRDefault="001F2E24" w:rsidP="001F2E24">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Darbenin icrasını kolaylaştırmak şeklinde algılanan ve Anayasayı ihlal suçuna yardımdan sorumlu tutulmaya ilişkin bu anlayış, 16. Ceza Dairesinin </w:t>
      </w:r>
      <w:r>
        <w:rPr>
          <w:rFonts w:ascii="Palatino Linotype" w:hAnsi="Palatino Linotype"/>
          <w:i/>
          <w:sz w:val="22"/>
          <w:szCs w:val="22"/>
        </w:rPr>
        <w:t>“darbe hukuksal anlamda tek fiildir”</w:t>
      </w:r>
      <w:r>
        <w:rPr>
          <w:rFonts w:ascii="Palatino Linotype" w:hAnsi="Palatino Linotype"/>
          <w:sz w:val="22"/>
          <w:szCs w:val="22"/>
        </w:rPr>
        <w:t xml:space="preserve"> şeklindeki hukuka aykırı kabulünün üstüne kurmaya çalıştığı yeni bir hukuka aykırılıktır.</w:t>
      </w:r>
    </w:p>
    <w:p w14:paraId="1BF36364" w14:textId="77777777" w:rsidR="001F2E24" w:rsidRDefault="001F2E24" w:rsidP="001F2E24">
      <w:pPr>
        <w:pStyle w:val="NormalWeb"/>
        <w:spacing w:before="0" w:beforeAutospacing="0" w:after="120" w:afterAutospacing="0" w:line="276" w:lineRule="auto"/>
        <w:ind w:firstLine="567"/>
        <w:jc w:val="both"/>
        <w:rPr>
          <w:rFonts w:ascii="Palatino Linotype" w:hAnsi="Palatino Linotype"/>
          <w:sz w:val="22"/>
          <w:szCs w:val="22"/>
        </w:rPr>
      </w:pPr>
      <w:r>
        <w:rPr>
          <w:rFonts w:ascii="Palatino Linotype" w:hAnsi="Palatino Linotype"/>
          <w:sz w:val="22"/>
          <w:szCs w:val="22"/>
        </w:rPr>
        <w:t xml:space="preserve">Hukuki anlamda tek fiilin karşılığı tek bir Anayasayı ihlal suçudur. Darbe teşebbüsü tümüyle tek fiil kabul edilince; </w:t>
      </w:r>
      <w:r>
        <w:rPr>
          <w:rFonts w:ascii="Palatino Linotype" w:hAnsi="Palatino Linotype"/>
          <w:b/>
          <w:sz w:val="22"/>
          <w:szCs w:val="22"/>
        </w:rPr>
        <w:t>darbeye iştirak eden ancak eylemi elverişli icra başlangıcı niteliğinde olmayan kişiler bile tek fiile ve tek suça iştirak etmiş kabul edilip yardım eden olarak amaç suçtan sorumlu tutulmaktadır.</w:t>
      </w:r>
      <w:r>
        <w:rPr>
          <w:rFonts w:ascii="Palatino Linotype" w:hAnsi="Palatino Linotype"/>
          <w:sz w:val="22"/>
          <w:szCs w:val="22"/>
        </w:rPr>
        <w:t xml:space="preserve"> Ancak, hukuken darbeye katılan kaç kişi varsa o kadar fiil vardır ve darbeye katılan her failin fiili ayrı değerlendirilir. </w:t>
      </w:r>
      <w:r>
        <w:rPr>
          <w:rFonts w:ascii="Palatino Linotype" w:hAnsi="Palatino Linotype"/>
          <w:b/>
          <w:sz w:val="22"/>
          <w:szCs w:val="22"/>
        </w:rPr>
        <w:t>Failin fiili, TCK’nın 309. maddesindeki suçu oluşturan matuf fiilin icrasını kolaylaştırıyorsa fail TCK 39/2-c kapsamında Anayasayı ihlal suçundan sorumlu tutulur.</w:t>
      </w:r>
      <w:r>
        <w:rPr>
          <w:rFonts w:ascii="Palatino Linotype" w:hAnsi="Palatino Linotype"/>
          <w:sz w:val="22"/>
          <w:szCs w:val="22"/>
        </w:rPr>
        <w:t xml:space="preserve"> Esasen Darbeye katılan herkes (darbe bildirisini okuyan da dahil) darbeye iştirak etmiş ve darbenin icrasını kolaylaştırmıştır. Ancak, darbenin icrasını kolaylaştırmak TCK m.39/2-c açısından bir kriter değildir</w:t>
      </w:r>
      <w:r>
        <w:rPr>
          <w:rFonts w:ascii="Palatino Linotype" w:hAnsi="Palatino Linotype"/>
          <w:b/>
          <w:sz w:val="22"/>
          <w:szCs w:val="22"/>
        </w:rPr>
        <w:t>.</w:t>
      </w:r>
      <w:r>
        <w:rPr>
          <w:rFonts w:ascii="Palatino Linotype" w:hAnsi="Palatino Linotype"/>
          <w:b/>
          <w:color w:val="FF0000"/>
          <w:sz w:val="22"/>
          <w:szCs w:val="22"/>
        </w:rPr>
        <w:t xml:space="preserve"> </w:t>
      </w:r>
    </w:p>
    <w:p w14:paraId="6338B065" w14:textId="77777777" w:rsidR="001F2E24" w:rsidRDefault="001F2E24" w:rsidP="001F2E24">
      <w:pPr>
        <w:ind w:firstLine="567"/>
        <w:jc w:val="both"/>
        <w:rPr>
          <w:b/>
        </w:rPr>
      </w:pPr>
      <w:r>
        <w:rPr>
          <w:b/>
        </w:rPr>
        <w:t>16. Ceza Dairesinin getirdiği sorumluluk anlayışının yanlışlığını özetlemek gerekirse;</w:t>
      </w:r>
    </w:p>
    <w:p w14:paraId="10D3EDF5" w14:textId="77777777" w:rsidR="001F2E24" w:rsidRDefault="001F2E24" w:rsidP="001F2E24">
      <w:pPr>
        <w:pStyle w:val="NormalWeb"/>
        <w:spacing w:before="0" w:beforeAutospacing="0" w:after="120" w:afterAutospacing="0" w:line="276" w:lineRule="auto"/>
        <w:ind w:firstLine="567"/>
        <w:jc w:val="both"/>
        <w:rPr>
          <w:rFonts w:ascii="Palatino Linotype" w:hAnsi="Palatino Linotype"/>
          <w:sz w:val="22"/>
          <w:szCs w:val="22"/>
        </w:rPr>
      </w:pPr>
      <w:r>
        <w:rPr>
          <w:rFonts w:ascii="Palatino Linotype" w:hAnsi="Palatino Linotype"/>
          <w:sz w:val="22"/>
          <w:szCs w:val="22"/>
        </w:rPr>
        <w:t xml:space="preserve">16. Ceza Dairesinin getirdiği sorumluluk anlayışı; gerek fiilin elverişliliğini öngören TCK’nın 35. maddesindeki </w:t>
      </w:r>
      <w:r>
        <w:rPr>
          <w:rFonts w:ascii="Palatino Linotype" w:hAnsi="Palatino Linotype"/>
          <w:i/>
          <w:sz w:val="22"/>
          <w:szCs w:val="22"/>
        </w:rPr>
        <w:t>“teşebbüs”</w:t>
      </w:r>
      <w:r>
        <w:rPr>
          <w:rFonts w:ascii="Palatino Linotype" w:hAnsi="Palatino Linotype"/>
          <w:sz w:val="22"/>
          <w:szCs w:val="22"/>
        </w:rPr>
        <w:t xml:space="preserve"> müessesesine, gerek suçun icrasını kolaylaştırmayı öngören TCK’nın 39/2-c maddesindeki </w:t>
      </w:r>
      <w:r>
        <w:rPr>
          <w:rFonts w:ascii="Palatino Linotype" w:hAnsi="Palatino Linotype"/>
          <w:i/>
          <w:sz w:val="22"/>
          <w:szCs w:val="22"/>
        </w:rPr>
        <w:t>“iştirak”</w:t>
      </w:r>
      <w:r>
        <w:rPr>
          <w:rFonts w:ascii="Palatino Linotype" w:hAnsi="Palatino Linotype"/>
          <w:sz w:val="22"/>
          <w:szCs w:val="22"/>
        </w:rPr>
        <w:t xml:space="preserve"> müessesesine ve gerekse de amaç suçlardaki tipiklik unsuruna aykırıdır. Bu kapsamda kalanların amaç suça yardım eden olarak sorumlu tutulmaları mümkün değildir.</w:t>
      </w:r>
    </w:p>
    <w:p w14:paraId="2D5C8C9F" w14:textId="77777777" w:rsidR="001F2E24" w:rsidRDefault="001F2E24" w:rsidP="001F2E24">
      <w:pPr>
        <w:pStyle w:val="NormalWeb"/>
        <w:spacing w:before="0" w:beforeAutospacing="0" w:after="120" w:afterAutospacing="0" w:line="276" w:lineRule="auto"/>
        <w:ind w:firstLine="567"/>
        <w:jc w:val="both"/>
        <w:rPr>
          <w:rFonts w:ascii="Palatino Linotype" w:hAnsi="Palatino Linotype"/>
          <w:sz w:val="22"/>
          <w:szCs w:val="22"/>
        </w:rPr>
      </w:pPr>
      <w:r>
        <w:rPr>
          <w:rFonts w:ascii="Palatino Linotype" w:hAnsi="Palatino Linotype"/>
          <w:sz w:val="22"/>
          <w:szCs w:val="22"/>
        </w:rPr>
        <w:t xml:space="preserve">Darbe teşebbüsüne katılıp darbenin icrasını kolaylaştırdığı gerekçesiyle TCK’nın 39/2-c maddesi kapsamında sorumlu tutulan herkes için Yargıtay’ın şu soruları da cevaplaması gerekir; </w:t>
      </w:r>
      <w:r>
        <w:rPr>
          <w:rFonts w:ascii="Palatino Linotype" w:hAnsi="Palatino Linotype"/>
          <w:i/>
          <w:sz w:val="22"/>
          <w:szCs w:val="22"/>
        </w:rPr>
        <w:t xml:space="preserve">“Sanık hangi </w:t>
      </w:r>
      <w:r>
        <w:rPr>
          <w:rFonts w:ascii="Palatino Linotype" w:hAnsi="Palatino Linotype"/>
          <w:b/>
          <w:i/>
          <w:sz w:val="22"/>
          <w:szCs w:val="22"/>
        </w:rPr>
        <w:t>somut</w:t>
      </w:r>
      <w:r>
        <w:rPr>
          <w:rFonts w:ascii="Palatino Linotype" w:hAnsi="Palatino Linotype"/>
          <w:i/>
          <w:sz w:val="22"/>
          <w:szCs w:val="22"/>
        </w:rPr>
        <w:t xml:space="preserve"> suçun icrasını kolaylaştırmıştır?”</w:t>
      </w:r>
      <w:r>
        <w:rPr>
          <w:rFonts w:ascii="Palatino Linotype" w:hAnsi="Palatino Linotype"/>
          <w:sz w:val="22"/>
          <w:szCs w:val="22"/>
        </w:rPr>
        <w:t xml:space="preserve"> Zira Türk ceza mevzuatın da darbe adıyla düzenlenmiş tipik bir suç yoktur. Yine, “sanık hangi </w:t>
      </w:r>
      <w:r>
        <w:rPr>
          <w:rFonts w:ascii="Palatino Linotype" w:hAnsi="Palatino Linotype"/>
          <w:b/>
          <w:sz w:val="22"/>
          <w:szCs w:val="22"/>
        </w:rPr>
        <w:t>failin</w:t>
      </w:r>
      <w:r>
        <w:rPr>
          <w:rFonts w:ascii="Palatino Linotype" w:hAnsi="Palatino Linotype"/>
          <w:sz w:val="22"/>
          <w:szCs w:val="22"/>
        </w:rPr>
        <w:t xml:space="preserve"> hangi </w:t>
      </w:r>
      <w:r>
        <w:rPr>
          <w:rFonts w:ascii="Palatino Linotype" w:hAnsi="Palatino Linotype"/>
          <w:b/>
          <w:sz w:val="22"/>
          <w:szCs w:val="22"/>
        </w:rPr>
        <w:t>Anayasayı ihlal suçunun</w:t>
      </w:r>
      <w:r>
        <w:rPr>
          <w:rFonts w:ascii="Palatino Linotype" w:hAnsi="Palatino Linotype"/>
          <w:sz w:val="22"/>
          <w:szCs w:val="22"/>
        </w:rPr>
        <w:t xml:space="preserve"> icrasını kolaylaştırmıştır?” Bu sorulara </w:t>
      </w:r>
      <w:r>
        <w:rPr>
          <w:rFonts w:ascii="Palatino Linotype" w:hAnsi="Palatino Linotype"/>
          <w:i/>
          <w:sz w:val="22"/>
          <w:szCs w:val="22"/>
        </w:rPr>
        <w:t>“somut”</w:t>
      </w:r>
      <w:r>
        <w:rPr>
          <w:rFonts w:ascii="Palatino Linotype" w:hAnsi="Palatino Linotype"/>
          <w:sz w:val="22"/>
          <w:szCs w:val="22"/>
        </w:rPr>
        <w:t xml:space="preserve"> bir cevap verilemiyorsa TCK’nın 39/2-c kapsamındaki sorumluluk anlayışı hukuka aykırı demektir.    </w:t>
      </w:r>
    </w:p>
    <w:p w14:paraId="528B8794" w14:textId="77777777" w:rsidR="001F2E24" w:rsidRDefault="001F2E24" w:rsidP="001F2E24">
      <w:pPr>
        <w:pStyle w:val="NormalWeb"/>
        <w:shd w:val="clear" w:color="auto" w:fill="FFFFFF"/>
        <w:spacing w:before="0" w:beforeAutospacing="0" w:after="120" w:afterAutospacing="0" w:line="268" w:lineRule="auto"/>
        <w:ind w:firstLine="567"/>
        <w:jc w:val="both"/>
        <w:rPr>
          <w:rFonts w:ascii="Palatino Linotype" w:hAnsi="Palatino Linotype" w:cs="Segoe UI"/>
          <w:color w:val="262A33"/>
          <w:sz w:val="22"/>
          <w:szCs w:val="22"/>
        </w:rPr>
      </w:pPr>
      <w:r>
        <w:rPr>
          <w:rFonts w:ascii="Palatino Linotype" w:hAnsi="Palatino Linotype" w:cs="Segoe UI"/>
          <w:color w:val="262A33"/>
          <w:sz w:val="22"/>
          <w:szCs w:val="22"/>
        </w:rPr>
        <w:lastRenderedPageBreak/>
        <w:t xml:space="preserve">Ayrıca, bu sorumluluk anlayışına dayanılarak cezalandırılan sanıklar açısından somut olay incelemesi yapılmasına gerek olmadığı gibi sanıkların hangi fiilleri gerçekleştirdiklerinin de bir önemi yoktur. Çünkü bir suçtan cezalandırılabilmek için ya fail ya azmettiren ya da yardım eden olarak bu suça iştirak etmek gerekir. Bu kişilerin fail (m.37) olmadıkları gerek yerel mahkeme ve gerekse Yargıtay tarafından kabul edilmiştir. Çünkü bu kişilerin fiillerinin suçun icra hareketi niteliğinde olmadığı söylenmiştir. Bu kişilerin TCK’nın 39/2-c maddesi kapsamında yardım eden olarak da sorumlu tutulamayacakları yukarıda izah edilmiştir. Aynı kişilerin azmettiren oldukları zaten iddia </w:t>
      </w:r>
      <w:r w:rsidRPr="00955005">
        <w:rPr>
          <w:rFonts w:ascii="Palatino Linotype" w:hAnsi="Palatino Linotype" w:cs="Segoe UI"/>
          <w:b/>
          <w:bCs/>
          <w:color w:val="262A33"/>
          <w:sz w:val="22"/>
          <w:szCs w:val="22"/>
        </w:rPr>
        <w:t>edilmemektedir.</w:t>
      </w:r>
      <w:r>
        <w:rPr>
          <w:rFonts w:ascii="Palatino Linotype" w:hAnsi="Palatino Linotype" w:cs="Segoe UI"/>
          <w:color w:val="262A33"/>
          <w:sz w:val="22"/>
          <w:szCs w:val="22"/>
        </w:rPr>
        <w:t xml:space="preserve"> Bu durumda fail, azmettiren ya da yardım eden olmayan bu kişiler Anayasaya ihlal suçundan cezalandırılamaz.</w:t>
      </w:r>
    </w:p>
    <w:p w14:paraId="4DDD0E1C" w14:textId="77777777" w:rsidR="001F2E24" w:rsidRDefault="001F2E24" w:rsidP="001F2E24">
      <w:pPr>
        <w:pStyle w:val="NormalWeb"/>
        <w:shd w:val="clear" w:color="auto" w:fill="FFFFFF"/>
        <w:spacing w:before="0" w:beforeAutospacing="0" w:after="120" w:afterAutospacing="0" w:line="268" w:lineRule="auto"/>
        <w:ind w:firstLine="567"/>
        <w:jc w:val="both"/>
        <w:rPr>
          <w:rFonts w:ascii="Palatino Linotype" w:hAnsi="Palatino Linotype" w:cs="Segoe UI"/>
          <w:sz w:val="22"/>
          <w:szCs w:val="22"/>
        </w:rPr>
      </w:pPr>
      <w:r>
        <w:rPr>
          <w:rFonts w:ascii="Palatino Linotype" w:hAnsi="Palatino Linotype" w:cs="Segoe UI"/>
          <w:sz w:val="22"/>
          <w:szCs w:val="22"/>
        </w:rPr>
        <w:t>16. Ceza Dairesi, darbe teşebbüsüne katılanların “</w:t>
      </w:r>
      <w:r>
        <w:rPr>
          <w:rFonts w:ascii="Palatino Linotype" w:hAnsi="Palatino Linotype" w:cs="Segoe UI"/>
          <w:i/>
          <w:iCs/>
          <w:sz w:val="22"/>
          <w:szCs w:val="22"/>
        </w:rPr>
        <w:t>yakın zarar tehlikesine yaptığı katkı”</w:t>
      </w:r>
      <w:r>
        <w:rPr>
          <w:rFonts w:ascii="Palatino Linotype" w:hAnsi="Palatino Linotype" w:cs="Segoe UI"/>
          <w:sz w:val="22"/>
          <w:szCs w:val="22"/>
        </w:rPr>
        <w:t xml:space="preserve"> nedeniyle Anayasayı ihlal suçuna yardım eden olarak cezalandırılması gerektiğini belirtirken, geçitli suçlar olan TCK’nın 314 ile 309. maddeleri arasındaki farkı algılayamamıştır. Bu iki suç da zarar tehlikesi suçudur ve her iki suçun failleri, anayasal düzen için </w:t>
      </w:r>
      <w:r>
        <w:rPr>
          <w:rFonts w:ascii="Palatino Linotype" w:hAnsi="Palatino Linotype" w:cs="Segoe UI"/>
          <w:i/>
          <w:sz w:val="22"/>
          <w:szCs w:val="22"/>
        </w:rPr>
        <w:t>“yarattıkları yakın zarar tehlikesi”</w:t>
      </w:r>
      <w:r>
        <w:rPr>
          <w:rFonts w:ascii="Palatino Linotype" w:hAnsi="Palatino Linotype" w:cs="Segoe UI"/>
          <w:sz w:val="22"/>
          <w:szCs w:val="22"/>
        </w:rPr>
        <w:t xml:space="preserve"> nedeniyle cezalandırılır. Yani, 16. Ceza Dairesinin algıladığı gibi “</w:t>
      </w:r>
      <w:r>
        <w:rPr>
          <w:rFonts w:ascii="Palatino Linotype" w:hAnsi="Palatino Linotype" w:cs="Segoe UI"/>
          <w:i/>
          <w:iCs/>
          <w:sz w:val="22"/>
          <w:szCs w:val="22"/>
        </w:rPr>
        <w:t>yakın zarar tehlikesine katkı yapmak”</w:t>
      </w:r>
      <w:r>
        <w:rPr>
          <w:rFonts w:ascii="Palatino Linotype" w:hAnsi="Palatino Linotype" w:cs="Segoe UI"/>
          <w:sz w:val="22"/>
          <w:szCs w:val="22"/>
        </w:rPr>
        <w:t xml:space="preserve"> sadece 309. maddede düzenlenen Anayasayı ihlal suçuna özgü bir unsur değildir. Bu suçları birbirinden ayıran husus, </w:t>
      </w:r>
      <w:r w:rsidRPr="00955005">
        <w:rPr>
          <w:rFonts w:ascii="Palatino Linotype" w:hAnsi="Palatino Linotype" w:cs="Segoe UI"/>
          <w:b/>
          <w:bCs/>
          <w:sz w:val="22"/>
          <w:szCs w:val="22"/>
        </w:rPr>
        <w:t xml:space="preserve">failin filinin </w:t>
      </w:r>
      <w:r w:rsidRPr="00955005">
        <w:rPr>
          <w:rFonts w:ascii="Palatino Linotype" w:hAnsi="Palatino Linotype" w:cs="Segoe UI"/>
          <w:b/>
          <w:bCs/>
          <w:i/>
          <w:sz w:val="22"/>
          <w:szCs w:val="22"/>
        </w:rPr>
        <w:t>“elverişli icra hareketi (matuf fiil)”</w:t>
      </w:r>
      <w:r w:rsidRPr="00955005">
        <w:rPr>
          <w:rFonts w:ascii="Palatino Linotype" w:hAnsi="Palatino Linotype" w:cs="Segoe UI"/>
          <w:b/>
          <w:bCs/>
          <w:sz w:val="22"/>
          <w:szCs w:val="22"/>
        </w:rPr>
        <w:t xml:space="preserve"> niteliğinde olup olmadığıdır. </w:t>
      </w:r>
      <w:r>
        <w:rPr>
          <w:rFonts w:ascii="Palatino Linotype" w:hAnsi="Palatino Linotype" w:cs="Segoe UI"/>
          <w:sz w:val="22"/>
          <w:szCs w:val="22"/>
        </w:rPr>
        <w:t xml:space="preserve">Silahlı örgütlerde </w:t>
      </w:r>
      <w:r>
        <w:rPr>
          <w:rFonts w:ascii="Palatino Linotype" w:hAnsi="Palatino Linotype" w:cs="Segoe UI"/>
          <w:i/>
          <w:sz w:val="22"/>
          <w:szCs w:val="22"/>
        </w:rPr>
        <w:t>“yakın zarar tehlikesine katkı yapan”</w:t>
      </w:r>
      <w:r>
        <w:rPr>
          <w:rFonts w:ascii="Palatino Linotype" w:hAnsi="Palatino Linotype" w:cs="Segoe UI"/>
          <w:sz w:val="22"/>
          <w:szCs w:val="22"/>
        </w:rPr>
        <w:t xml:space="preserve"> örgüt mensupları TCK’nın 309 ve 39/2-c maddelerinden cezalandırılsaydı, tüm silahlı örgüt mensuplarının da TCK’nın 314. maddesi yerine 309 ve 39. maddelerinden cezalandırılması gerekirdi.</w:t>
      </w:r>
    </w:p>
    <w:p w14:paraId="34731DBE" w14:textId="77777777" w:rsidR="001F2E24" w:rsidRDefault="001F2E24" w:rsidP="001F2E24">
      <w:pPr>
        <w:pStyle w:val="NormalWeb"/>
        <w:shd w:val="clear" w:color="auto" w:fill="FFFFFF"/>
        <w:spacing w:before="0" w:beforeAutospacing="0" w:after="120" w:afterAutospacing="0" w:line="268" w:lineRule="auto"/>
        <w:ind w:firstLine="567"/>
        <w:jc w:val="both"/>
        <w:rPr>
          <w:rFonts w:ascii="Palatino Linotype" w:hAnsi="Palatino Linotype" w:cs="Segoe UI"/>
          <w:sz w:val="22"/>
          <w:szCs w:val="22"/>
        </w:rPr>
      </w:pPr>
      <w:r>
        <w:rPr>
          <w:rFonts w:ascii="Palatino Linotype" w:hAnsi="Palatino Linotype" w:cs="Segoe UI"/>
          <w:sz w:val="22"/>
          <w:szCs w:val="22"/>
        </w:rPr>
        <w:t>Nitekim 16. Ceza Dairesi, PKK tarafından gerçekleştirilen Hendek Olaylarında aksi yönde ve şu şekilde kararlar vermiştir; öz yönetim çağrısı yaparak hendek olaylarına ve vahim eylemlere neden olan sanığın devletin birliği ve ülkenin bütünlüğü için yarattığı zarar tehlikesi malum olmakla birlikte, sanığın amaç suçtan (m.302) değil, örgüt üyeliğinden (m.314) cezalandırılması gerekir. Aksi durumda, PKK’nın nihai amacını gerçekleştirmek için hareket eden ve ülkenin toprak bütünlüğünü bölmeye çalışan her örgüt mensubunun amaç suçtan cezalandırılması gerektiği sonucu ortaya çıkar.</w:t>
      </w:r>
      <w:r>
        <w:rPr>
          <w:rStyle w:val="DipnotBavurusu"/>
          <w:rFonts w:ascii="Palatino Linotype" w:hAnsi="Palatino Linotype" w:cs="Segoe UI"/>
          <w:sz w:val="22"/>
          <w:szCs w:val="22"/>
        </w:rPr>
        <w:footnoteReference w:id="6"/>
      </w:r>
    </w:p>
    <w:p w14:paraId="3F48C622" w14:textId="77777777" w:rsidR="001F2E24" w:rsidRDefault="001F2E24" w:rsidP="001F2E24">
      <w:pPr>
        <w:pStyle w:val="NormalWeb"/>
        <w:shd w:val="clear" w:color="auto" w:fill="FFFFFF"/>
        <w:spacing w:before="0" w:beforeAutospacing="0" w:after="120" w:afterAutospacing="0" w:line="268" w:lineRule="auto"/>
        <w:ind w:firstLine="567"/>
        <w:jc w:val="both"/>
        <w:rPr>
          <w:rFonts w:ascii="Palatino Linotype" w:hAnsi="Palatino Linotype" w:cs="Segoe UI"/>
          <w:color w:val="262A33"/>
          <w:sz w:val="22"/>
          <w:szCs w:val="22"/>
        </w:rPr>
      </w:pPr>
      <w:r>
        <w:rPr>
          <w:rFonts w:ascii="Palatino Linotype" w:hAnsi="Palatino Linotype" w:cs="Segoe UI"/>
          <w:color w:val="262A33"/>
          <w:sz w:val="22"/>
          <w:szCs w:val="22"/>
        </w:rPr>
        <w:t xml:space="preserve">Darbe teşebbüsünün bir terör örgütünün faaliyeti kapsamında gerçekleştirildiği kabul ediliyorsa, bu teşebbüse katılıp yakın zarar tehlikesine katkı yaptığı kabul edilen kişilerin de TCK’nın 314. maddesinden cezalandırılması gerekir. Zira örgüt mensubu olduğu kabul edilen </w:t>
      </w:r>
      <w:r>
        <w:rPr>
          <w:rFonts w:ascii="Palatino Linotype" w:hAnsi="Palatino Linotype" w:cs="Segoe UI"/>
          <w:color w:val="262A33"/>
          <w:sz w:val="22"/>
          <w:szCs w:val="22"/>
        </w:rPr>
        <w:lastRenderedPageBreak/>
        <w:t>failin fiili amaç suçun icra hareketi kabul edilemiyorsa, yani fail bu icra hareketlerine bizzat (TCK m.37) katılmadığı gibi icra hareketlerinden azmettiren (TCK m.38) veya yardım eden (TCK m.39) olarak da sorumlu tutulamıyorsa, ancak suçun hazırlık hareketleri kabul edilen TCK’nın 314. maddesinden sorumlu tutulabilir.</w:t>
      </w:r>
    </w:p>
    <w:p w14:paraId="65E5E476" w14:textId="77777777" w:rsidR="001F2E24" w:rsidRDefault="001F2E24" w:rsidP="001F2E24">
      <w:pPr>
        <w:pStyle w:val="NormalWeb"/>
        <w:shd w:val="clear" w:color="auto" w:fill="FFFFFF"/>
        <w:spacing w:before="0" w:beforeAutospacing="0" w:after="120" w:afterAutospacing="0" w:line="268" w:lineRule="auto"/>
        <w:ind w:firstLine="567"/>
        <w:jc w:val="both"/>
        <w:rPr>
          <w:rFonts w:ascii="Palatino Linotype" w:hAnsi="Palatino Linotype" w:cs="Segoe UI"/>
          <w:color w:val="262A33"/>
          <w:sz w:val="22"/>
          <w:szCs w:val="22"/>
        </w:rPr>
      </w:pPr>
      <w:r>
        <w:rPr>
          <w:rFonts w:ascii="Palatino Linotype" w:hAnsi="Palatino Linotype" w:cs="Segoe UI"/>
          <w:color w:val="262A33"/>
          <w:sz w:val="22"/>
          <w:szCs w:val="22"/>
        </w:rPr>
        <w:t xml:space="preserve">Güncel yargılamalarda TCK’nın  309/1 ve 39/2-c kapsamında cezalandırılan kişiler de bu kapsamda değerlendirilmelidir. Ancak, bu kişiler hakkında hüküm verilirken, amaç suça yaptıkları katkının bir darbe teşebbüsü sırasında gerçekleşmesi ve 15 Temmuz günü yaratılan tehlikeye katkı yapmaları da dikkate alınarak, haklarında TCK’nın 314. maddesi gereğince verilecek ceza da artırım </w:t>
      </w:r>
      <w:r>
        <w:rPr>
          <w:rFonts w:ascii="Palatino Linotype" w:hAnsi="Palatino Linotype" w:cs="Segoe UI"/>
          <w:sz w:val="22"/>
          <w:szCs w:val="22"/>
        </w:rPr>
        <w:t>(TCK m.61)</w:t>
      </w:r>
      <w:r>
        <w:rPr>
          <w:rFonts w:ascii="Palatino Linotype" w:hAnsi="Palatino Linotype" w:cs="Segoe UI"/>
          <w:color w:val="FF0000"/>
          <w:sz w:val="22"/>
          <w:szCs w:val="22"/>
        </w:rPr>
        <w:t xml:space="preserve"> </w:t>
      </w:r>
      <w:r>
        <w:rPr>
          <w:rFonts w:ascii="Palatino Linotype" w:hAnsi="Palatino Linotype" w:cs="Segoe UI"/>
          <w:color w:val="262A33"/>
          <w:sz w:val="22"/>
          <w:szCs w:val="22"/>
        </w:rPr>
        <w:t>yapılabilir.</w:t>
      </w:r>
    </w:p>
    <w:p w14:paraId="3F7A621A" w14:textId="77777777" w:rsidR="001F2E24" w:rsidRDefault="001F2E24" w:rsidP="001F2E24">
      <w:pPr>
        <w:pStyle w:val="NormalWeb"/>
        <w:shd w:val="clear" w:color="auto" w:fill="FFFFFF"/>
        <w:spacing w:before="0" w:beforeAutospacing="0" w:after="120" w:afterAutospacing="0" w:line="268" w:lineRule="auto"/>
        <w:ind w:firstLine="567"/>
        <w:jc w:val="both"/>
        <w:rPr>
          <w:rFonts w:ascii="Palatino Linotype" w:hAnsi="Palatino Linotype" w:cs="Segoe UI"/>
          <w:sz w:val="22"/>
          <w:szCs w:val="22"/>
        </w:rPr>
      </w:pPr>
      <w:r>
        <w:rPr>
          <w:rFonts w:ascii="Palatino Linotype" w:hAnsi="Palatino Linotype" w:cs="Segoe UI"/>
          <w:sz w:val="22"/>
          <w:szCs w:val="22"/>
        </w:rPr>
        <w:t>16. Ceza Dairesi, eleştiri konusu yapılan hususları diğer silahlı örgütlerle ilgili yargılamalarda kısmen uygulasa da, 15 Temmuz yargılamalarında Yasa’ya açıkça aykırı uygulamalar yapmış ve yerleşik içtihatlarını değiştirmiştir. Bu kapsamda, şeriklik ve özellikle yardıma ilişkin hükümleri hem hatalı, hem de farklı uygulamıştır. Şöyle ki;</w:t>
      </w:r>
    </w:p>
    <w:p w14:paraId="5512541D" w14:textId="77777777" w:rsidR="001F2E24" w:rsidRDefault="001F2E24" w:rsidP="001F2E24">
      <w:pPr>
        <w:pStyle w:val="NormalWeb"/>
        <w:shd w:val="clear" w:color="auto" w:fill="FFFFFF"/>
        <w:spacing w:before="0" w:beforeAutospacing="0" w:after="120" w:afterAutospacing="0" w:line="268" w:lineRule="auto"/>
        <w:ind w:firstLine="567"/>
        <w:jc w:val="both"/>
        <w:rPr>
          <w:rFonts w:ascii="Palatino Linotype" w:hAnsi="Palatino Linotype" w:cs="Segoe UI"/>
          <w:sz w:val="22"/>
          <w:szCs w:val="22"/>
        </w:rPr>
      </w:pPr>
      <w:r>
        <w:rPr>
          <w:rFonts w:ascii="Palatino Linotype" w:hAnsi="Palatino Linotype" w:cs="Segoe UI"/>
          <w:sz w:val="22"/>
          <w:szCs w:val="22"/>
        </w:rPr>
        <w:t xml:space="preserve">16. Ceza Dairesi, 15 Temmuz yargılamalarına kadar amaç suçlarda (TCK m.302, 309, 311 ve 312) şerikliğe ve özellikle de yardıma ilişkin (m.39) hükümlerin uygulanmasını </w:t>
      </w:r>
      <w:r w:rsidRPr="00605EA9">
        <w:rPr>
          <w:rFonts w:ascii="Palatino Linotype" w:hAnsi="Palatino Linotype" w:cs="Segoe UI"/>
          <w:b/>
          <w:bCs/>
          <w:sz w:val="22"/>
          <w:szCs w:val="22"/>
        </w:rPr>
        <w:t xml:space="preserve">kabul etmemiştir. </w:t>
      </w:r>
      <w:r>
        <w:rPr>
          <w:rFonts w:ascii="Palatino Linotype" w:hAnsi="Palatino Linotype" w:cs="Segoe UI"/>
          <w:sz w:val="22"/>
          <w:szCs w:val="22"/>
        </w:rPr>
        <w:t>Örneğin, kasten öldürmeye yardım (TCK m.82,39) suçunu işleyen örgüt mensubu hakkında amaç suçtan TCK m.309,39 gereğince ceza verilmesini ve cezadan yardım nedeniyle indirim yapılmasını doğru bulmamış ve niteliği gereği PKK’nın amaç suçu olan TCK’nın 302. maddesiyle ilgili olarak yardıma ilişkin TCK’nın 39. maddesinin uygulanamayacağını belirtmiştir.</w:t>
      </w:r>
      <w:r>
        <w:rPr>
          <w:rStyle w:val="DipnotBavurusu"/>
          <w:rFonts w:ascii="Palatino Linotype" w:hAnsi="Palatino Linotype" w:cs="Segoe UI"/>
          <w:sz w:val="22"/>
          <w:szCs w:val="22"/>
        </w:rPr>
        <w:footnoteReference w:id="7"/>
      </w:r>
    </w:p>
    <w:p w14:paraId="3B31C01E" w14:textId="77777777" w:rsidR="001F2E24" w:rsidRDefault="001F2E24" w:rsidP="001F2E24">
      <w:pPr>
        <w:pStyle w:val="NormalWeb"/>
        <w:shd w:val="clear" w:color="auto" w:fill="FFFFFF"/>
        <w:spacing w:before="0" w:beforeAutospacing="0" w:after="120" w:afterAutospacing="0" w:line="268" w:lineRule="auto"/>
        <w:ind w:firstLine="567"/>
        <w:jc w:val="both"/>
        <w:rPr>
          <w:rFonts w:ascii="Palatino Linotype" w:hAnsi="Palatino Linotype" w:cs="Segoe UI"/>
          <w:sz w:val="22"/>
          <w:szCs w:val="22"/>
        </w:rPr>
      </w:pPr>
      <w:r>
        <w:rPr>
          <w:rFonts w:ascii="Palatino Linotype" w:hAnsi="Palatino Linotype" w:cs="Segoe UI"/>
          <w:sz w:val="22"/>
          <w:szCs w:val="22"/>
        </w:rPr>
        <w:t>15 Temmuz yargılamalarında ise, aynı nitelikteki Anayasayı ihlal suçunda (TCK m.309) iştirakin her şeklinin (TCK m.37, 38, 39) uygulanabileceğini söylemiştir.</w:t>
      </w:r>
      <w:r>
        <w:rPr>
          <w:rStyle w:val="DipnotBavurusu"/>
          <w:rFonts w:ascii="Palatino Linotype" w:hAnsi="Palatino Linotype" w:cs="Segoe UI"/>
          <w:sz w:val="22"/>
          <w:szCs w:val="22"/>
        </w:rPr>
        <w:footnoteReference w:id="8"/>
      </w:r>
    </w:p>
    <w:p w14:paraId="7EA401BB" w14:textId="77777777" w:rsidR="001F2E24" w:rsidRDefault="001F2E24" w:rsidP="001F2E24">
      <w:pPr>
        <w:pStyle w:val="NormalWeb"/>
        <w:shd w:val="clear" w:color="auto" w:fill="FFFFFF"/>
        <w:spacing w:before="0" w:beforeAutospacing="0" w:after="120" w:afterAutospacing="0" w:line="268" w:lineRule="auto"/>
        <w:ind w:firstLine="567"/>
        <w:jc w:val="both"/>
        <w:rPr>
          <w:rFonts w:ascii="Palatino Linotype" w:hAnsi="Palatino Linotype" w:cs="Segoe UI"/>
          <w:sz w:val="22"/>
          <w:szCs w:val="22"/>
        </w:rPr>
      </w:pPr>
      <w:r>
        <w:rPr>
          <w:rFonts w:ascii="Palatino Linotype" w:hAnsi="Palatino Linotype" w:cs="Segoe UI"/>
          <w:sz w:val="22"/>
          <w:szCs w:val="22"/>
        </w:rPr>
        <w:t xml:space="preserve">16. Ceza Dairesi, terör suçlarına ilişkin yerleşik içtihatları 15 Temmuz yargılamalarında tamamen değiştirmiştir. Bu değişikliklerin hepsi sanıkların aleyhinedir ve yasaya aykırıdır. </w:t>
      </w:r>
      <w:r w:rsidRPr="00605EA9">
        <w:rPr>
          <w:rFonts w:ascii="Palatino Linotype" w:hAnsi="Palatino Linotype" w:cs="Segoe UI"/>
          <w:b/>
          <w:bCs/>
          <w:sz w:val="22"/>
          <w:szCs w:val="22"/>
        </w:rPr>
        <w:t xml:space="preserve">15 Temmuz yargılamalarından önce amaç suçlarda </w:t>
      </w:r>
      <w:r w:rsidRPr="00605EA9">
        <w:rPr>
          <w:rFonts w:ascii="Palatino Linotype" w:hAnsi="Palatino Linotype" w:cs="Segoe UI"/>
          <w:b/>
          <w:bCs/>
          <w:i/>
          <w:sz w:val="22"/>
          <w:szCs w:val="22"/>
        </w:rPr>
        <w:t>“yardım”</w:t>
      </w:r>
      <w:r w:rsidRPr="00605EA9">
        <w:rPr>
          <w:rFonts w:ascii="Palatino Linotype" w:hAnsi="Palatino Linotype" w:cs="Segoe UI"/>
          <w:b/>
          <w:bCs/>
          <w:sz w:val="22"/>
          <w:szCs w:val="22"/>
        </w:rPr>
        <w:t xml:space="preserve"> indiriminin yapılamayacağını kabul edip bu yargılamalarda bunun tersini söylemesi, darbe teşebbüsüne katılan, ancak eylemleri vahim eylem niteliğinde olmayan ve dolayısıyla TCK’nın 314. maddesi kapsamında kalan kişileri </w:t>
      </w:r>
      <w:r w:rsidRPr="00605EA9">
        <w:rPr>
          <w:rFonts w:ascii="Palatino Linotype" w:hAnsi="Palatino Linotype" w:cs="Segoe UI"/>
          <w:b/>
          <w:bCs/>
          <w:i/>
          <w:sz w:val="22"/>
          <w:szCs w:val="22"/>
        </w:rPr>
        <w:t>“yardım”</w:t>
      </w:r>
      <w:r w:rsidRPr="00605EA9">
        <w:rPr>
          <w:rFonts w:ascii="Palatino Linotype" w:hAnsi="Palatino Linotype" w:cs="Segoe UI"/>
          <w:b/>
          <w:bCs/>
          <w:sz w:val="22"/>
          <w:szCs w:val="22"/>
        </w:rPr>
        <w:t xml:space="preserve"> adı altında 309. maddeden cezalandırabilme gayretinden başka bir şey değildir.</w:t>
      </w:r>
      <w:r>
        <w:rPr>
          <w:rFonts w:ascii="Palatino Linotype" w:hAnsi="Palatino Linotype" w:cs="Segoe UI"/>
          <w:sz w:val="22"/>
          <w:szCs w:val="22"/>
        </w:rPr>
        <w:t xml:space="preserve"> Diğer bir ifadeyle, bu içtihat değişikliği 15 Temmuz yargılamalarındaki hukuka aykırı </w:t>
      </w:r>
      <w:r>
        <w:rPr>
          <w:rFonts w:ascii="Palatino Linotype" w:hAnsi="Palatino Linotype" w:cs="Segoe UI"/>
          <w:i/>
          <w:sz w:val="22"/>
          <w:szCs w:val="22"/>
        </w:rPr>
        <w:t xml:space="preserve">“sorumluluk anlayışına” </w:t>
      </w:r>
      <w:r>
        <w:rPr>
          <w:rFonts w:ascii="Palatino Linotype" w:hAnsi="Palatino Linotype" w:cs="Segoe UI"/>
          <w:sz w:val="22"/>
          <w:szCs w:val="22"/>
        </w:rPr>
        <w:t xml:space="preserve">kılıf bulma çabasıdır. Zira </w:t>
      </w:r>
      <w:r>
        <w:rPr>
          <w:rFonts w:ascii="Palatino Linotype" w:hAnsi="Palatino Linotype" w:cs="Segoe UI"/>
          <w:b/>
          <w:sz w:val="22"/>
          <w:szCs w:val="22"/>
        </w:rPr>
        <w:t xml:space="preserve">16. Ceza Dairesinin sorumluluk anlayışına göre, faaliyetleri 314. madde kapsamında kalanlar Anayasayı ihlal suçuna yardımdan (TCK m.309,39) cezalandırılabilecek, Anayasayı ihlal </w:t>
      </w:r>
      <w:r>
        <w:rPr>
          <w:rFonts w:ascii="Palatino Linotype" w:hAnsi="Palatino Linotype" w:cs="Segoe UI"/>
          <w:b/>
          <w:sz w:val="22"/>
          <w:szCs w:val="22"/>
        </w:rPr>
        <w:lastRenderedPageBreak/>
        <w:t>suçuna yardımdan (m.309, 39) sorumlu tutulması gerekenler ise doğrudan fail olarak 309. maddeden cezalandırılmaya devam edecektir.</w:t>
      </w:r>
      <w:r>
        <w:rPr>
          <w:rStyle w:val="DipnotBavurusu"/>
          <w:rFonts w:ascii="Palatino Linotype" w:hAnsi="Palatino Linotype" w:cs="Segoe UI"/>
          <w:sz w:val="22"/>
          <w:szCs w:val="22"/>
        </w:rPr>
        <w:footnoteReference w:id="9"/>
      </w:r>
    </w:p>
    <w:p w14:paraId="74E36408" w14:textId="7295F088" w:rsidR="001F2E24" w:rsidRDefault="001F2E24" w:rsidP="001F2E24">
      <w:pPr>
        <w:pStyle w:val="NormalWeb"/>
        <w:shd w:val="clear" w:color="auto" w:fill="FFFFFF"/>
        <w:spacing w:before="0" w:beforeAutospacing="0" w:after="120" w:afterAutospacing="0" w:line="268" w:lineRule="auto"/>
        <w:ind w:firstLine="567"/>
        <w:jc w:val="both"/>
        <w:rPr>
          <w:rFonts w:ascii="Palatino Linotype" w:hAnsi="Palatino Linotype" w:cs="Segoe UI"/>
          <w:sz w:val="22"/>
          <w:szCs w:val="22"/>
        </w:rPr>
      </w:pPr>
      <w:r>
        <w:rPr>
          <w:rFonts w:ascii="Palatino Linotype" w:hAnsi="Palatino Linotype" w:cs="Segoe UI"/>
          <w:sz w:val="22"/>
          <w:szCs w:val="22"/>
        </w:rPr>
        <w:t xml:space="preserve">Ancak, 15 Temmuz yargılamaları için kabul edilen bu sorumluluk anlayışı, PKK yargılamalarında uygulanmamaktadır. Örneğin, </w:t>
      </w:r>
      <w:r>
        <w:rPr>
          <w:rFonts w:ascii="Palatino Linotype" w:hAnsi="Palatino Linotype" w:cs="Segoe UI"/>
          <w:i/>
          <w:sz w:val="22"/>
          <w:szCs w:val="22"/>
        </w:rPr>
        <w:t>“Hendek olayları”</w:t>
      </w:r>
      <w:r>
        <w:rPr>
          <w:rFonts w:ascii="Palatino Linotype" w:hAnsi="Palatino Linotype" w:cs="Segoe UI"/>
          <w:sz w:val="22"/>
          <w:szCs w:val="22"/>
        </w:rPr>
        <w:t xml:space="preserve"> olarak bilinen ve PKK mensuplarınca gerçekleştirilen eylemler hukuki anlamda 15 Temmuz darbe olaylarıyla aynı mahiyettedir ve her ikisi de amaç suça kalkışma niteliğindedir. </w:t>
      </w:r>
      <w:r>
        <w:rPr>
          <w:rFonts w:ascii="Palatino Linotype" w:hAnsi="Palatino Linotype" w:cs="Segoe UI"/>
          <w:b/>
          <w:sz w:val="22"/>
          <w:szCs w:val="22"/>
        </w:rPr>
        <w:t>16. Ceza Dairesi, Hendek olaylarına katılan, ancak eylemleri elverişli icra hareketi (matuf fiil) niteliğinde olmayan örgüt mensuplarının 314. maddeden cezalandırılmaları gerektiğini belirtmiştir.</w:t>
      </w:r>
      <w:r>
        <w:rPr>
          <w:rStyle w:val="DipnotBavurusu"/>
          <w:rFonts w:ascii="Palatino Linotype" w:hAnsi="Palatino Linotype" w:cs="Segoe UI"/>
          <w:sz w:val="22"/>
          <w:szCs w:val="22"/>
        </w:rPr>
        <w:footnoteReference w:id="10"/>
      </w:r>
      <w:r>
        <w:rPr>
          <w:rFonts w:ascii="Palatino Linotype" w:hAnsi="Palatino Linotype" w:cs="Segoe UI"/>
          <w:b/>
          <w:sz w:val="22"/>
          <w:szCs w:val="22"/>
        </w:rPr>
        <w:t xml:space="preserve"> Fakat 15 Temmuz olaylarına katılan ve eylemleri aynı nitelikte olan kişilerin TCK’nın 39/2-c maddesi kapsamında yardım eden olarak amaç suçtan cezalandırılmalarını istemiştir.</w:t>
      </w:r>
      <w:r>
        <w:rPr>
          <w:rFonts w:ascii="Palatino Linotype" w:hAnsi="Palatino Linotype" w:cs="Segoe UI"/>
          <w:sz w:val="22"/>
          <w:szCs w:val="22"/>
        </w:rPr>
        <w:t xml:space="preserve"> Yani, faaliyetleri 314. madde kapsamında kalan kişiler, zarar tehlikesine katkı yaptıkları şeklinde hukuki olmayan bir gerekçeyle TCK’nın 309 ve 39/2-c maddelerinden sorumlu tutulmuşlardır.</w:t>
      </w:r>
    </w:p>
    <w:p w14:paraId="7D397A14" w14:textId="631D6973" w:rsidR="00E64F79" w:rsidRPr="00E64F79" w:rsidRDefault="00E64F79" w:rsidP="001F2E24">
      <w:pPr>
        <w:pStyle w:val="NormalWeb"/>
        <w:shd w:val="clear" w:color="auto" w:fill="FFFFFF"/>
        <w:spacing w:before="0" w:beforeAutospacing="0" w:after="120" w:afterAutospacing="0" w:line="268" w:lineRule="auto"/>
        <w:ind w:firstLine="567"/>
        <w:jc w:val="both"/>
        <w:rPr>
          <w:rFonts w:ascii="Palatino Linotype" w:hAnsi="Palatino Linotype" w:cs="Segoe UI"/>
          <w:b/>
          <w:bCs/>
          <w:sz w:val="22"/>
          <w:szCs w:val="22"/>
        </w:rPr>
      </w:pPr>
      <w:r w:rsidRPr="00E64F79">
        <w:rPr>
          <w:rFonts w:ascii="Palatino Linotype" w:hAnsi="Palatino Linotype" w:cs="Segoe UI"/>
          <w:b/>
          <w:bCs/>
          <w:sz w:val="22"/>
          <w:szCs w:val="22"/>
        </w:rPr>
        <w:t>Sonuç</w:t>
      </w:r>
    </w:p>
    <w:p w14:paraId="528185E9" w14:textId="4E22762C" w:rsidR="001F2E24" w:rsidRDefault="00E64F79" w:rsidP="001F2E24">
      <w:pPr>
        <w:pStyle w:val="NormalWeb"/>
        <w:shd w:val="clear" w:color="auto" w:fill="FFFFFF"/>
        <w:spacing w:before="0" w:beforeAutospacing="0" w:after="120" w:afterAutospacing="0" w:line="268" w:lineRule="auto"/>
        <w:ind w:firstLine="567"/>
        <w:jc w:val="both"/>
        <w:rPr>
          <w:rFonts w:ascii="Palatino Linotype" w:hAnsi="Palatino Linotype" w:cs="Segoe UI"/>
          <w:sz w:val="22"/>
          <w:szCs w:val="22"/>
        </w:rPr>
      </w:pPr>
      <w:r>
        <w:rPr>
          <w:rFonts w:ascii="Palatino Linotype" w:hAnsi="Palatino Linotype" w:cs="Segoe UI"/>
          <w:sz w:val="22"/>
          <w:szCs w:val="22"/>
        </w:rPr>
        <w:lastRenderedPageBreak/>
        <w:t>Y</w:t>
      </w:r>
      <w:r w:rsidR="001F2E24">
        <w:rPr>
          <w:rFonts w:ascii="Palatino Linotype" w:hAnsi="Palatino Linotype" w:cs="Segoe UI"/>
          <w:sz w:val="22"/>
          <w:szCs w:val="22"/>
        </w:rPr>
        <w:t>akın zarar tehlikesine yaptıkları katkı nedeniyle darbenin icrasını kolaylaştırdığı kabul edilen kişilerin TCK’nın  309 ve 39/2-c maddesinden (Anayasayı ihlal suçuna yardım) cezalandırılmaları hukuka aykırı olduğu gibi bu durum kanunilik, cezaların şahsiliği ve eşitlik</w:t>
      </w:r>
      <w:r w:rsidR="001F2E24">
        <w:rPr>
          <w:rFonts w:ascii="Palatino Linotype" w:hAnsi="Palatino Linotype" w:cs="Segoe UI"/>
          <w:color w:val="FF0000"/>
          <w:sz w:val="22"/>
          <w:szCs w:val="22"/>
        </w:rPr>
        <w:t xml:space="preserve"> </w:t>
      </w:r>
      <w:r w:rsidR="001F2E24">
        <w:rPr>
          <w:rFonts w:ascii="Palatino Linotype" w:hAnsi="Palatino Linotype" w:cs="Segoe UI"/>
          <w:sz w:val="22"/>
          <w:szCs w:val="22"/>
        </w:rPr>
        <w:t>ilkelerine de aykırıdır.</w:t>
      </w:r>
    </w:p>
    <w:p w14:paraId="01EA09F5" w14:textId="77777777" w:rsidR="00AE5852" w:rsidRDefault="00AE5852"/>
    <w:sectPr w:rsidR="00AE5852" w:rsidSect="00FD6CE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D0FE2" w14:textId="77777777" w:rsidR="00333610" w:rsidRDefault="00333610" w:rsidP="001F2E24">
      <w:pPr>
        <w:spacing w:after="0" w:line="240" w:lineRule="auto"/>
      </w:pPr>
      <w:r>
        <w:separator/>
      </w:r>
    </w:p>
  </w:endnote>
  <w:endnote w:type="continuationSeparator" w:id="0">
    <w:p w14:paraId="1497718A" w14:textId="77777777" w:rsidR="00333610" w:rsidRDefault="00333610" w:rsidP="001F2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3A22F" w14:textId="77777777" w:rsidR="00333610" w:rsidRDefault="00333610" w:rsidP="001F2E24">
      <w:pPr>
        <w:spacing w:after="0" w:line="240" w:lineRule="auto"/>
      </w:pPr>
      <w:r>
        <w:separator/>
      </w:r>
    </w:p>
  </w:footnote>
  <w:footnote w:type="continuationSeparator" w:id="0">
    <w:p w14:paraId="066CCCB1" w14:textId="77777777" w:rsidR="00333610" w:rsidRDefault="00333610" w:rsidP="001F2E24">
      <w:pPr>
        <w:spacing w:after="0" w:line="240" w:lineRule="auto"/>
      </w:pPr>
      <w:r>
        <w:continuationSeparator/>
      </w:r>
    </w:p>
  </w:footnote>
  <w:footnote w:id="1">
    <w:p w14:paraId="4DFB10FD" w14:textId="77777777" w:rsidR="001F2E24" w:rsidRPr="00E64F79" w:rsidRDefault="001F2E24" w:rsidP="001F2E24">
      <w:pPr>
        <w:pStyle w:val="NormalWeb"/>
        <w:tabs>
          <w:tab w:val="left" w:pos="567"/>
        </w:tabs>
        <w:spacing w:before="0" w:beforeAutospacing="0" w:after="0" w:afterAutospacing="0"/>
        <w:ind w:left="567" w:hanging="567"/>
        <w:jc w:val="both"/>
        <w:rPr>
          <w:rFonts w:ascii="Palatino Linotype" w:hAnsi="Palatino Linotype"/>
          <w:sz w:val="18"/>
          <w:szCs w:val="18"/>
        </w:rPr>
      </w:pPr>
      <w:r w:rsidRPr="00E64F79">
        <w:rPr>
          <w:rStyle w:val="DipnotBavurusu"/>
          <w:rFonts w:ascii="Palatino Linotype" w:hAnsi="Palatino Linotype"/>
          <w:sz w:val="18"/>
          <w:szCs w:val="18"/>
          <w:vertAlign w:val="baseline"/>
        </w:rPr>
        <w:footnoteRef/>
      </w:r>
      <w:r w:rsidRPr="00E64F79">
        <w:rPr>
          <w:rFonts w:ascii="Palatino Linotype" w:hAnsi="Palatino Linotype"/>
          <w:sz w:val="18"/>
          <w:szCs w:val="18"/>
        </w:rPr>
        <w:t xml:space="preserve">  </w:t>
      </w:r>
      <w:r w:rsidRPr="00E64F79">
        <w:rPr>
          <w:rFonts w:ascii="Palatino Linotype" w:hAnsi="Palatino Linotype"/>
          <w:sz w:val="18"/>
          <w:szCs w:val="18"/>
        </w:rPr>
        <w:tab/>
      </w:r>
      <w:r w:rsidRPr="00E64F79">
        <w:rPr>
          <w:rFonts w:ascii="Palatino Linotype" w:hAnsi="Palatino Linotype"/>
          <w:i/>
          <w:sz w:val="18"/>
          <w:szCs w:val="18"/>
        </w:rPr>
        <w:t>“…Doğrudan kanuni tanımda öngörülen cebir ve şiddet içeren </w:t>
      </w:r>
      <w:r w:rsidRPr="00E64F79">
        <w:rPr>
          <w:rFonts w:ascii="Palatino Linotype" w:hAnsi="Palatino Linotype"/>
          <w:b/>
          <w:bCs/>
          <w:i/>
          <w:sz w:val="18"/>
          <w:szCs w:val="18"/>
        </w:rPr>
        <w:t>icrai hareket niteliğinde olmayan</w:t>
      </w:r>
      <w:r w:rsidRPr="00E64F79">
        <w:rPr>
          <w:rFonts w:ascii="Palatino Linotype" w:hAnsi="Palatino Linotype"/>
          <w:i/>
          <w:sz w:val="18"/>
          <w:szCs w:val="18"/>
        </w:rPr>
        <w:t>, somut zarar tehlikesinin gerçekleşmesini sağlayacak biçimde -faillerle birlikte- fiil üzerinde müşterek hâkimiyet kurmalarını temin edecek fonksiyonel bir mahiyet taşımayan, darbenin icrasını kolaylaştırmaya yönelen hareketleri gerçekleştiren sanıkların eylemlerinin, 5237 sayılı </w:t>
      </w:r>
      <w:r w:rsidRPr="00E64F79">
        <w:rPr>
          <w:rFonts w:ascii="Palatino Linotype" w:hAnsi="Palatino Linotype"/>
          <w:b/>
          <w:bCs/>
          <w:i/>
          <w:sz w:val="18"/>
          <w:szCs w:val="18"/>
        </w:rPr>
        <w:t>TCK’nın 309/1 ve 39/2-c maddeleri kapsamında Anayasayı İhlale teşebbüs suçuna yardım</w:t>
      </w:r>
      <w:r w:rsidRPr="00E64F79">
        <w:rPr>
          <w:rFonts w:ascii="Palatino Linotype" w:hAnsi="Palatino Linotype"/>
          <w:i/>
          <w:sz w:val="18"/>
          <w:szCs w:val="18"/>
        </w:rPr>
        <w:t> eden olarak sorumlu tutulmaları…”</w:t>
      </w:r>
      <w:r w:rsidRPr="00E64F79">
        <w:rPr>
          <w:rFonts w:ascii="Palatino Linotype" w:hAnsi="Palatino Linotype"/>
          <w:sz w:val="18"/>
          <w:szCs w:val="18"/>
        </w:rPr>
        <w:t xml:space="preserve"> Yargıtay 16. Ceza Dairesi, 08/3/2021 T., 2020/84 E., 2021/1909 K.</w:t>
      </w:r>
    </w:p>
  </w:footnote>
  <w:footnote w:id="2">
    <w:p w14:paraId="33C78F7B" w14:textId="29E88C39" w:rsidR="001F2E24" w:rsidRPr="00E64F79" w:rsidRDefault="001F2E24" w:rsidP="001F2E24">
      <w:pPr>
        <w:pStyle w:val="NormalWeb"/>
        <w:tabs>
          <w:tab w:val="left" w:pos="567"/>
        </w:tabs>
        <w:spacing w:before="0" w:beforeAutospacing="0" w:after="0" w:afterAutospacing="0"/>
        <w:ind w:left="567" w:hanging="567"/>
        <w:jc w:val="both"/>
        <w:rPr>
          <w:rFonts w:ascii="Palatino Linotype" w:hAnsi="Palatino Linotype"/>
          <w:sz w:val="18"/>
          <w:szCs w:val="18"/>
        </w:rPr>
      </w:pPr>
      <w:r w:rsidRPr="00E64F79">
        <w:rPr>
          <w:rStyle w:val="DipnotBavurusu"/>
          <w:rFonts w:ascii="Palatino Linotype" w:hAnsi="Palatino Linotype"/>
          <w:sz w:val="18"/>
          <w:szCs w:val="18"/>
          <w:vertAlign w:val="baseline"/>
        </w:rPr>
        <w:footnoteRef/>
      </w:r>
      <w:r w:rsidRPr="00E64F79">
        <w:rPr>
          <w:rFonts w:ascii="Palatino Linotype" w:hAnsi="Palatino Linotype"/>
          <w:sz w:val="18"/>
          <w:szCs w:val="18"/>
        </w:rPr>
        <w:t xml:space="preserve">      </w:t>
      </w:r>
      <w:r w:rsidR="00E64F79">
        <w:rPr>
          <w:rFonts w:ascii="Palatino Linotype" w:hAnsi="Palatino Linotype"/>
          <w:sz w:val="18"/>
          <w:szCs w:val="18"/>
        </w:rPr>
        <w:t xml:space="preserve"> </w:t>
      </w:r>
      <w:r w:rsidRPr="00E64F79">
        <w:rPr>
          <w:rFonts w:ascii="Palatino Linotype" w:hAnsi="Palatino Linotype"/>
          <w:i/>
          <w:sz w:val="18"/>
          <w:szCs w:val="18"/>
        </w:rPr>
        <w:t>“…Hareketlerin, zaman, nitelik ve </w:t>
      </w:r>
      <w:r w:rsidRPr="00E64F79">
        <w:rPr>
          <w:rFonts w:ascii="Palatino Linotype" w:hAnsi="Palatino Linotype"/>
          <w:b/>
          <w:bCs/>
          <w:i/>
          <w:sz w:val="18"/>
          <w:szCs w:val="18"/>
        </w:rPr>
        <w:t>yakın zarar tehlikesine yaptığı katkı itibariyle</w:t>
      </w:r>
      <w:r w:rsidRPr="00E64F79">
        <w:rPr>
          <w:rFonts w:ascii="Palatino Linotype" w:hAnsi="Palatino Linotype"/>
          <w:i/>
          <w:sz w:val="18"/>
          <w:szCs w:val="18"/>
        </w:rPr>
        <w:t> bütün olarak </w:t>
      </w:r>
      <w:r w:rsidRPr="00E64F79">
        <w:rPr>
          <w:rFonts w:ascii="Palatino Linotype" w:hAnsi="Palatino Linotype"/>
          <w:b/>
          <w:bCs/>
          <w:i/>
          <w:sz w:val="18"/>
          <w:szCs w:val="18"/>
        </w:rPr>
        <w:t>darbenin icrasını kolaylaştırmaya yönelik</w:t>
      </w:r>
      <w:r w:rsidRPr="00E64F79">
        <w:rPr>
          <w:rFonts w:ascii="Palatino Linotype" w:hAnsi="Palatino Linotype"/>
          <w:i/>
          <w:sz w:val="18"/>
          <w:szCs w:val="18"/>
        </w:rPr>
        <w:t> olduğunun, adı geçen sanıkların sübutu kabul edilen eylemlerinin 5237 sayılı TCK’nın 309/1 ve 39/2-c maddeleri kapsamında…”</w:t>
      </w:r>
      <w:r w:rsidRPr="00E64F79">
        <w:rPr>
          <w:rFonts w:ascii="Palatino Linotype" w:hAnsi="Palatino Linotype"/>
          <w:sz w:val="18"/>
          <w:szCs w:val="18"/>
        </w:rPr>
        <w:t xml:space="preserve"> Yargıtay 16. Ceza Dairesi, 08/3/2021 T., 2020/84 E., 2021/1909 K.</w:t>
      </w:r>
    </w:p>
    <w:p w14:paraId="09D825CC" w14:textId="77777777" w:rsidR="001F2E24" w:rsidRPr="00E64F79" w:rsidRDefault="001F2E24" w:rsidP="001F2E24">
      <w:pPr>
        <w:pStyle w:val="DipnotMetni"/>
        <w:tabs>
          <w:tab w:val="left" w:pos="567"/>
        </w:tabs>
        <w:ind w:left="567" w:hanging="567"/>
        <w:rPr>
          <w:sz w:val="18"/>
          <w:szCs w:val="18"/>
        </w:rPr>
      </w:pPr>
    </w:p>
  </w:footnote>
  <w:footnote w:id="3">
    <w:p w14:paraId="442EBADB" w14:textId="77777777" w:rsidR="001F2E24" w:rsidRPr="00E64F79" w:rsidRDefault="001F2E24" w:rsidP="001F2E24">
      <w:pPr>
        <w:pStyle w:val="DipnotMetni"/>
        <w:tabs>
          <w:tab w:val="left" w:pos="567"/>
        </w:tabs>
        <w:ind w:left="567" w:hanging="567"/>
        <w:jc w:val="both"/>
        <w:rPr>
          <w:rFonts w:cs="Times New Roman"/>
          <w:sz w:val="18"/>
          <w:szCs w:val="18"/>
        </w:rPr>
      </w:pPr>
      <w:r w:rsidRPr="00E64F79">
        <w:rPr>
          <w:rStyle w:val="DipnotBavurusu"/>
          <w:rFonts w:cs="Times New Roman"/>
          <w:sz w:val="18"/>
          <w:szCs w:val="18"/>
          <w:vertAlign w:val="baseline"/>
        </w:rPr>
        <w:footnoteRef/>
      </w:r>
      <w:r w:rsidRPr="00E64F79">
        <w:rPr>
          <w:rFonts w:cs="Times New Roman"/>
          <w:sz w:val="18"/>
          <w:szCs w:val="18"/>
        </w:rPr>
        <w:t xml:space="preserve"> </w:t>
      </w:r>
      <w:r w:rsidRPr="00E64F79">
        <w:rPr>
          <w:rFonts w:cs="Times New Roman"/>
          <w:sz w:val="18"/>
          <w:szCs w:val="18"/>
          <w:shd w:val="clear" w:color="auto" w:fill="FFFFFF"/>
        </w:rPr>
        <w:t>  </w:t>
      </w:r>
      <w:r w:rsidRPr="00E64F79">
        <w:rPr>
          <w:rFonts w:cs="Times New Roman"/>
          <w:sz w:val="18"/>
          <w:szCs w:val="18"/>
          <w:shd w:val="clear" w:color="auto" w:fill="FFFFFF"/>
        </w:rPr>
        <w:tab/>
      </w:r>
      <w:r w:rsidRPr="00E64F79">
        <w:rPr>
          <w:rFonts w:cs="Times New Roman"/>
          <w:i/>
          <w:iCs/>
          <w:sz w:val="18"/>
          <w:szCs w:val="18"/>
          <w:shd w:val="clear" w:color="auto" w:fill="FFFFFF"/>
        </w:rPr>
        <w:t>“…Bir tehlike suçu niteliğinde olan Anayasal düzeni zorla değiştirmeye teşebbüs suçunda, suçun niteliğinin doğal sonucu olarak ancak amaçlanan sonucun gerçekleşebilme tehlikesini doğurabilecek eylemlerin teşebbüs olarak kabulü mümkündür. Bu nedenle eylemin amaçlanan sonucu elde etmeye uygun ve elverişli olması, elverişli vasıtalarla zorlayıcı eylemlere girişilmesi gerekir. </w:t>
      </w:r>
      <w:r w:rsidRPr="00E64F79">
        <w:rPr>
          <w:rFonts w:cs="Times New Roman"/>
          <w:b/>
          <w:bCs/>
          <w:i/>
          <w:iCs/>
          <w:sz w:val="18"/>
          <w:szCs w:val="18"/>
          <w:shd w:val="clear" w:color="auto" w:fill="FFFFFF"/>
        </w:rPr>
        <w:t>Belirli bir plan içerisinde uygulamaya konulan sistemli ve örgütlü bir bağlantı içinde organik bütünlük arz eden eylemler, tehlike suçunun oluşması için yeterlidir.</w:t>
      </w:r>
      <w:r w:rsidRPr="00E64F79">
        <w:rPr>
          <w:rFonts w:cs="Times New Roman"/>
          <w:i/>
          <w:iCs/>
          <w:sz w:val="18"/>
          <w:szCs w:val="18"/>
          <w:shd w:val="clear" w:color="auto" w:fill="FFFFFF"/>
        </w:rPr>
        <w:t> Eylemin işlenme şekli, zamanı, vahameti, etkisi hep birlikte değerlendirilmelidir. Sanığın mensubu olduğu yasa dışı silahlı örgütün, Anayasal düzeni yıkmak amacıyla giriştikleri silahlı şiddet hareketleri, düzeni zorlayıcı ve Anayasal düzen yerine istedikleri düzeni kurmayı sağlayıcı hareketlerdir.”</w:t>
      </w:r>
      <w:r w:rsidRPr="00E64F79">
        <w:rPr>
          <w:rFonts w:cs="Times New Roman"/>
          <w:sz w:val="18"/>
          <w:szCs w:val="18"/>
          <w:shd w:val="clear" w:color="auto" w:fill="FFFFFF"/>
        </w:rPr>
        <w:t> Yargıtay Ceza Genel Kurulu, 27/5/1997 T., 1997/9-102 E., 1997/127 K. 27.5.1997</w:t>
      </w:r>
    </w:p>
  </w:footnote>
  <w:footnote w:id="4">
    <w:p w14:paraId="4FC342CB" w14:textId="77777777" w:rsidR="001F2E24" w:rsidRPr="00E64F79" w:rsidRDefault="001F2E24" w:rsidP="001F2E24">
      <w:pPr>
        <w:pStyle w:val="DipnotMetni"/>
        <w:tabs>
          <w:tab w:val="left" w:pos="567"/>
        </w:tabs>
        <w:ind w:left="567" w:hanging="567"/>
        <w:jc w:val="both"/>
        <w:rPr>
          <w:rFonts w:cs="Times New Roman"/>
          <w:sz w:val="18"/>
          <w:szCs w:val="18"/>
        </w:rPr>
      </w:pPr>
      <w:r w:rsidRPr="00E64F79">
        <w:rPr>
          <w:rStyle w:val="DipnotBavurusu"/>
          <w:rFonts w:cs="Times New Roman"/>
          <w:sz w:val="18"/>
          <w:szCs w:val="18"/>
          <w:vertAlign w:val="baseline"/>
        </w:rPr>
        <w:footnoteRef/>
      </w:r>
      <w:r w:rsidRPr="00E64F79">
        <w:rPr>
          <w:rFonts w:cs="Times New Roman"/>
          <w:sz w:val="18"/>
          <w:szCs w:val="18"/>
        </w:rPr>
        <w:t xml:space="preserve">  </w:t>
      </w:r>
      <w:r w:rsidRPr="00E64F79">
        <w:rPr>
          <w:rFonts w:cs="Times New Roman"/>
          <w:sz w:val="18"/>
          <w:szCs w:val="18"/>
        </w:rPr>
        <w:tab/>
        <w:t>Yargıtay Ceza Genel Kurulu, 19/3/2013 T., 2013/1–81 E., 2013/91 K.</w:t>
      </w:r>
    </w:p>
  </w:footnote>
  <w:footnote w:id="5">
    <w:p w14:paraId="10E63A6B" w14:textId="77777777" w:rsidR="001F2E24" w:rsidRPr="00E64F79" w:rsidRDefault="001F2E24" w:rsidP="001F2E24">
      <w:pPr>
        <w:pStyle w:val="NormalWeb"/>
        <w:tabs>
          <w:tab w:val="left" w:pos="567"/>
        </w:tabs>
        <w:spacing w:before="0" w:beforeAutospacing="0" w:after="0" w:afterAutospacing="0"/>
        <w:ind w:left="567" w:hanging="567"/>
        <w:jc w:val="both"/>
        <w:rPr>
          <w:rFonts w:ascii="Palatino Linotype" w:hAnsi="Palatino Linotype"/>
          <w:sz w:val="18"/>
          <w:szCs w:val="18"/>
        </w:rPr>
      </w:pPr>
      <w:r w:rsidRPr="00E64F79">
        <w:rPr>
          <w:rStyle w:val="DipnotBavurusu"/>
          <w:rFonts w:ascii="Palatino Linotype" w:hAnsi="Palatino Linotype"/>
          <w:sz w:val="18"/>
          <w:szCs w:val="18"/>
          <w:vertAlign w:val="baseline"/>
        </w:rPr>
        <w:footnoteRef/>
      </w:r>
      <w:r w:rsidRPr="00E64F79">
        <w:rPr>
          <w:rFonts w:ascii="Palatino Linotype" w:hAnsi="Palatino Linotype"/>
          <w:sz w:val="18"/>
          <w:szCs w:val="18"/>
        </w:rPr>
        <w:t xml:space="preserve"> </w:t>
      </w:r>
      <w:r w:rsidRPr="00E64F79">
        <w:rPr>
          <w:rFonts w:ascii="Palatino Linotype" w:hAnsi="Palatino Linotype"/>
          <w:i/>
          <w:sz w:val="18"/>
          <w:szCs w:val="18"/>
        </w:rPr>
        <w:t xml:space="preserve"> </w:t>
      </w:r>
      <w:r w:rsidRPr="00E64F79">
        <w:rPr>
          <w:rFonts w:ascii="Palatino Linotype" w:hAnsi="Palatino Linotype"/>
          <w:i/>
          <w:sz w:val="18"/>
          <w:szCs w:val="18"/>
        </w:rPr>
        <w:tab/>
        <w:t>“…Doğrudan </w:t>
      </w:r>
      <w:r w:rsidRPr="00E64F79">
        <w:rPr>
          <w:rFonts w:ascii="Palatino Linotype" w:hAnsi="Palatino Linotype"/>
          <w:b/>
          <w:bCs/>
          <w:i/>
          <w:sz w:val="18"/>
          <w:szCs w:val="18"/>
        </w:rPr>
        <w:t>kanuni tanımda öngörülen …icrai hareket niteliğinde olmayan</w:t>
      </w:r>
      <w:r w:rsidRPr="00E64F79">
        <w:rPr>
          <w:rFonts w:ascii="Palatino Linotype" w:hAnsi="Palatino Linotype"/>
          <w:i/>
          <w:sz w:val="18"/>
          <w:szCs w:val="18"/>
        </w:rPr>
        <w:t>, ...darbenin icrasını kolaylaştırmaya yönelen hareketleri gerçekleştiren sanıkların eylemlerinin, 5237 sayılı </w:t>
      </w:r>
      <w:r w:rsidRPr="00E64F79">
        <w:rPr>
          <w:rFonts w:ascii="Palatino Linotype" w:hAnsi="Palatino Linotype"/>
          <w:b/>
          <w:bCs/>
          <w:i/>
          <w:sz w:val="18"/>
          <w:szCs w:val="18"/>
        </w:rPr>
        <w:t>TCK ’</w:t>
      </w:r>
      <w:proofErr w:type="spellStart"/>
      <w:r w:rsidRPr="00E64F79">
        <w:rPr>
          <w:rFonts w:ascii="Palatino Linotype" w:hAnsi="Palatino Linotype"/>
          <w:b/>
          <w:bCs/>
          <w:i/>
          <w:sz w:val="18"/>
          <w:szCs w:val="18"/>
        </w:rPr>
        <w:t>nın</w:t>
      </w:r>
      <w:proofErr w:type="spellEnd"/>
      <w:r w:rsidRPr="00E64F79">
        <w:rPr>
          <w:rFonts w:ascii="Palatino Linotype" w:hAnsi="Palatino Linotype"/>
          <w:b/>
          <w:bCs/>
          <w:i/>
          <w:sz w:val="18"/>
          <w:szCs w:val="18"/>
        </w:rPr>
        <w:t xml:space="preserve"> 309/1 ve 39/2-c maddeleri kapsamında Anayasayı ihlale teşebbüs suçuna yardım</w:t>
      </w:r>
      <w:r w:rsidRPr="00E64F79">
        <w:rPr>
          <w:rFonts w:ascii="Palatino Linotype" w:hAnsi="Palatino Linotype"/>
          <w:i/>
          <w:sz w:val="18"/>
          <w:szCs w:val="18"/>
        </w:rPr>
        <w:t> eden olarak sorumlu tutulmaları, …hareketlerin, zaman, nitelik ve </w:t>
      </w:r>
      <w:r w:rsidRPr="00E64F79">
        <w:rPr>
          <w:rFonts w:ascii="Palatino Linotype" w:hAnsi="Palatino Linotype"/>
          <w:b/>
          <w:bCs/>
          <w:i/>
          <w:sz w:val="18"/>
          <w:szCs w:val="18"/>
        </w:rPr>
        <w:t>yakın zarar tehlikesine yaptığı katkı itibariyle</w:t>
      </w:r>
      <w:r w:rsidRPr="00E64F79">
        <w:rPr>
          <w:rFonts w:ascii="Palatino Linotype" w:hAnsi="Palatino Linotype"/>
          <w:i/>
          <w:sz w:val="18"/>
          <w:szCs w:val="18"/>
        </w:rPr>
        <w:t> bütün olarak </w:t>
      </w:r>
      <w:r w:rsidRPr="00E64F79">
        <w:rPr>
          <w:rFonts w:ascii="Palatino Linotype" w:hAnsi="Palatino Linotype"/>
          <w:b/>
          <w:bCs/>
          <w:i/>
          <w:sz w:val="18"/>
          <w:szCs w:val="18"/>
        </w:rPr>
        <w:t>darbenin icrasını kolaylaştırmaya yönelik</w:t>
      </w:r>
      <w:r w:rsidRPr="00E64F79">
        <w:rPr>
          <w:rFonts w:ascii="Palatino Linotype" w:hAnsi="Palatino Linotype"/>
          <w:i/>
          <w:sz w:val="18"/>
          <w:szCs w:val="18"/>
        </w:rPr>
        <w:t> olduğunun, adı geçen sanıkların sübutu kabul edilen eylemlerinin 5237 sayılı TCK ’</w:t>
      </w:r>
      <w:proofErr w:type="spellStart"/>
      <w:r w:rsidRPr="00E64F79">
        <w:rPr>
          <w:rFonts w:ascii="Palatino Linotype" w:hAnsi="Palatino Linotype"/>
          <w:i/>
          <w:sz w:val="18"/>
          <w:szCs w:val="18"/>
        </w:rPr>
        <w:t>nın</w:t>
      </w:r>
      <w:proofErr w:type="spellEnd"/>
      <w:r w:rsidRPr="00E64F79">
        <w:rPr>
          <w:rFonts w:ascii="Palatino Linotype" w:hAnsi="Palatino Linotype"/>
          <w:i/>
          <w:sz w:val="18"/>
          <w:szCs w:val="18"/>
        </w:rPr>
        <w:t xml:space="preserve"> 309/1 ve 39/2-c maddeleri kapsamında…”</w:t>
      </w:r>
      <w:r w:rsidRPr="00E64F79">
        <w:rPr>
          <w:rFonts w:ascii="Palatino Linotype" w:hAnsi="Palatino Linotype"/>
          <w:sz w:val="18"/>
          <w:szCs w:val="18"/>
        </w:rPr>
        <w:t xml:space="preserve"> 16. Ceza Dairesi 08/3/2021 T., 2020/84 E., 2021/1909 K.</w:t>
      </w:r>
    </w:p>
  </w:footnote>
  <w:footnote w:id="6">
    <w:p w14:paraId="3D7DAD31" w14:textId="7C0F8C0B" w:rsidR="001F2E24" w:rsidRPr="00E64F79" w:rsidRDefault="001F2E24" w:rsidP="001F2E24">
      <w:pPr>
        <w:tabs>
          <w:tab w:val="left" w:pos="567"/>
        </w:tabs>
        <w:spacing w:after="0" w:line="240" w:lineRule="auto"/>
        <w:ind w:left="567" w:hanging="567"/>
        <w:jc w:val="both"/>
        <w:rPr>
          <w:rFonts w:eastAsia="Times New Roman"/>
          <w:sz w:val="18"/>
          <w:szCs w:val="18"/>
          <w:lang w:eastAsia="tr-TR"/>
        </w:rPr>
      </w:pPr>
      <w:r w:rsidRPr="00E64F79">
        <w:rPr>
          <w:rStyle w:val="DipnotBavurusu"/>
          <w:sz w:val="18"/>
          <w:szCs w:val="18"/>
          <w:vertAlign w:val="baseline"/>
        </w:rPr>
        <w:footnoteRef/>
      </w:r>
      <w:r w:rsidRPr="00E64F79">
        <w:rPr>
          <w:sz w:val="18"/>
          <w:szCs w:val="18"/>
        </w:rPr>
        <w:t xml:space="preserve"> </w:t>
      </w:r>
      <w:r w:rsidRPr="00E64F79">
        <w:rPr>
          <w:sz w:val="18"/>
          <w:szCs w:val="18"/>
        </w:rPr>
        <w:tab/>
      </w:r>
      <w:r w:rsidRPr="00E64F79">
        <w:rPr>
          <w:rFonts w:eastAsia="Times New Roman"/>
          <w:i/>
          <w:sz w:val="18"/>
          <w:szCs w:val="18"/>
          <w:lang w:eastAsia="tr-TR"/>
        </w:rPr>
        <w:t xml:space="preserve">“…Sanığın basın açıklaması yoluyla ifade ettiği öz yönetim açıklaması 217. maddesi kapsamında “halkı kanunlara uymamaya tahrik” suçunu oluşturmaktadır. …Bu suçun yukarıda açıklanan kriterler yerleşik içtihatlar doğrultusunda vahim eylem olarak kabul edilmesine yasal olanak bulunmamaktadır. Aksi kabul halinde, PKK/KCK terör örgütünün her kademesindeki mensupları hatta yardım edenler dahil olmak üzere, nihai amacın “Devletin egemenliği altında bulunan topraklardan bir kısmını Devlet idaresinden ayırmak” olduğuna göre, öz yönetim çağrısının, malumun ilanından ibaret olması karşısında, </w:t>
      </w:r>
      <w:r w:rsidRPr="00E64F79">
        <w:rPr>
          <w:rFonts w:eastAsia="Times New Roman"/>
          <w:b/>
          <w:i/>
          <w:sz w:val="18"/>
          <w:szCs w:val="18"/>
          <w:lang w:eastAsia="tr-TR"/>
        </w:rPr>
        <w:t>örgüte yardım eden, örgüt mensubu olmamakla birlikte örgüt adına suç işleyen, örgütün üyesi, yöneticisi ve kurucusu arasında hiçbir ayrım yapmaksızın amaç suç olan 302. maddeden cezalandırılması gerekeceği gibi bir sonuç ortaya çıkacaktır ki</w:t>
      </w:r>
      <w:r w:rsidRPr="00E64F79">
        <w:rPr>
          <w:rFonts w:eastAsia="Times New Roman"/>
          <w:i/>
          <w:sz w:val="18"/>
          <w:szCs w:val="18"/>
          <w:lang w:eastAsia="tr-TR"/>
        </w:rPr>
        <w:t>, kanun koyucu örgüt mensuplarının örgütteki konumu ve fiiline göre ayrı ayrı suç tanımlaması yaparak, bu nitelendirmeyi kabul etmediği iradesini açıkça ortaya koymuştur. Yüksek Yargıtayın yerleşik uygulamaları da bu yöndedir. Bu yorum “Ceza sorumluluğu şahsidir. Kimse, başkasının fiilinden dolayı sorumlu tutulamaz.” Biçiminde, Ceza Kanunu genel hükümlerinde 20/1 maddesin de ifadesini bulan temel ilkeye de uygun olacaktır.”</w:t>
      </w:r>
      <w:r w:rsidRPr="00E64F79">
        <w:rPr>
          <w:rFonts w:eastAsia="Times New Roman"/>
          <w:sz w:val="18"/>
          <w:szCs w:val="18"/>
          <w:lang w:eastAsia="tr-TR"/>
        </w:rPr>
        <w:t xml:space="preserve"> Yargıtay 16. Ceza Dairesi, 31/01/2017 T., 2016/6118 E., 2017/361 K.</w:t>
      </w:r>
    </w:p>
  </w:footnote>
  <w:footnote w:id="7">
    <w:p w14:paraId="196A0B8B" w14:textId="77777777" w:rsidR="001F2E24" w:rsidRPr="00E64F79" w:rsidRDefault="001F2E24" w:rsidP="001F2E24">
      <w:pPr>
        <w:pStyle w:val="DipnotMetni"/>
        <w:tabs>
          <w:tab w:val="left" w:pos="567"/>
        </w:tabs>
        <w:ind w:left="567" w:hanging="567"/>
        <w:jc w:val="both"/>
        <w:rPr>
          <w:rFonts w:cs="Times New Roman"/>
          <w:sz w:val="18"/>
          <w:szCs w:val="18"/>
        </w:rPr>
      </w:pPr>
      <w:r w:rsidRPr="00E64F79">
        <w:rPr>
          <w:rStyle w:val="DipnotBavurusu"/>
          <w:rFonts w:cs="Times New Roman"/>
          <w:sz w:val="18"/>
          <w:szCs w:val="18"/>
          <w:vertAlign w:val="baseline"/>
        </w:rPr>
        <w:footnoteRef/>
      </w:r>
      <w:r w:rsidRPr="00E64F79">
        <w:rPr>
          <w:rFonts w:cs="Times New Roman"/>
          <w:sz w:val="18"/>
          <w:szCs w:val="18"/>
        </w:rPr>
        <w:t xml:space="preserve">  </w:t>
      </w:r>
      <w:r w:rsidRPr="00E64F79">
        <w:rPr>
          <w:rFonts w:cs="Times New Roman"/>
          <w:sz w:val="18"/>
          <w:szCs w:val="18"/>
        </w:rPr>
        <w:tab/>
      </w:r>
      <w:r w:rsidRPr="00E64F79">
        <w:rPr>
          <w:rFonts w:cs="Times New Roman"/>
          <w:i/>
          <w:sz w:val="18"/>
          <w:szCs w:val="18"/>
          <w:shd w:val="clear" w:color="auto" w:fill="FFFFFF"/>
        </w:rPr>
        <w:t>“…I- Sanık hakkında devletin birliğini ve ülke bütünlüğünü bozma suçundan kurulan hükme yönelik temyiz incelemesinde; TCK’nın 302. maddesinde düzenlenen </w:t>
      </w:r>
      <w:r w:rsidRPr="00E64F79">
        <w:rPr>
          <w:rFonts w:cs="Times New Roman"/>
          <w:b/>
          <w:bCs/>
          <w:i/>
          <w:sz w:val="18"/>
          <w:szCs w:val="18"/>
          <w:shd w:val="clear" w:color="auto" w:fill="FFFFFF"/>
        </w:rPr>
        <w:t>devletin birliğini ve ülke bütünlüğü bozma suçunun niteliği gereği tatbiki mümkün olmayan TCK’nın 39. maddesinin</w:t>
      </w:r>
      <w:r w:rsidRPr="00E64F79">
        <w:rPr>
          <w:rFonts w:cs="Times New Roman"/>
          <w:i/>
          <w:sz w:val="18"/>
          <w:szCs w:val="18"/>
          <w:shd w:val="clear" w:color="auto" w:fill="FFFFFF"/>
        </w:rPr>
        <w:t> uygulanması aleyhe temyiz olmadığından bozma sebebi yapılmamıştır. Yapılan yargılama sonunda ….. hükmün ONANMASINA”</w:t>
      </w:r>
      <w:r w:rsidRPr="00E64F79">
        <w:rPr>
          <w:rFonts w:cs="Times New Roman"/>
          <w:sz w:val="18"/>
          <w:szCs w:val="18"/>
          <w:shd w:val="clear" w:color="auto" w:fill="FFFFFF"/>
        </w:rPr>
        <w:t xml:space="preserve"> Yargıtay 16. Ceza Dairesi, 03/02/2016 T., 2015/6808 E., 2016/430 K.</w:t>
      </w:r>
    </w:p>
  </w:footnote>
  <w:footnote w:id="8">
    <w:p w14:paraId="144985B3" w14:textId="77777777" w:rsidR="001F2E24" w:rsidRPr="00E64F79" w:rsidRDefault="001F2E24" w:rsidP="001F2E24">
      <w:pPr>
        <w:pStyle w:val="DipnotMetni"/>
        <w:tabs>
          <w:tab w:val="left" w:pos="567"/>
        </w:tabs>
        <w:ind w:left="567" w:hanging="567"/>
        <w:jc w:val="both"/>
        <w:rPr>
          <w:rFonts w:cs="Times New Roman"/>
          <w:sz w:val="18"/>
          <w:szCs w:val="18"/>
        </w:rPr>
      </w:pPr>
      <w:r w:rsidRPr="00E64F79">
        <w:rPr>
          <w:rStyle w:val="DipnotBavurusu"/>
          <w:rFonts w:cs="Times New Roman"/>
          <w:sz w:val="18"/>
          <w:szCs w:val="18"/>
          <w:vertAlign w:val="baseline"/>
        </w:rPr>
        <w:footnoteRef/>
      </w:r>
      <w:r w:rsidRPr="00E64F79">
        <w:rPr>
          <w:rFonts w:cs="Times New Roman"/>
          <w:sz w:val="18"/>
          <w:szCs w:val="18"/>
        </w:rPr>
        <w:t xml:space="preserve">  </w:t>
      </w:r>
      <w:r w:rsidRPr="00E64F79">
        <w:rPr>
          <w:rFonts w:cs="Times New Roman"/>
          <w:sz w:val="18"/>
          <w:szCs w:val="18"/>
        </w:rPr>
        <w:tab/>
      </w:r>
      <w:r w:rsidRPr="00E64F79">
        <w:rPr>
          <w:rFonts w:cs="Times New Roman"/>
          <w:i/>
          <w:sz w:val="18"/>
          <w:szCs w:val="18"/>
          <w:shd w:val="clear" w:color="auto" w:fill="FFFFFF"/>
        </w:rPr>
        <w:t>“…Türk Ceza Kanununun 309. maddesinde düzenlenen Anayasayı ihlal suçu yönünden aynı Yasanın 37-39. maddeleri gereğince iştirakin her şeklinin uygulanmasının mümkün bulunmasına nazaran…”</w:t>
      </w:r>
      <w:r w:rsidRPr="00E64F79">
        <w:rPr>
          <w:rFonts w:cs="Times New Roman"/>
          <w:sz w:val="18"/>
          <w:szCs w:val="18"/>
          <w:shd w:val="clear" w:color="auto" w:fill="FFFFFF"/>
        </w:rPr>
        <w:t xml:space="preserve"> Yargıtay 16. Ceza Dairesinin 08/3/2021 T., 2020/84 E., 2021/1909 K.</w:t>
      </w:r>
    </w:p>
  </w:footnote>
  <w:footnote w:id="9">
    <w:p w14:paraId="639AF253" w14:textId="77777777" w:rsidR="001F2E24" w:rsidRPr="00E64F79" w:rsidRDefault="001F2E24" w:rsidP="001F2E24">
      <w:pPr>
        <w:pStyle w:val="DipnotMetni"/>
        <w:tabs>
          <w:tab w:val="left" w:pos="567"/>
        </w:tabs>
        <w:ind w:left="567" w:hanging="567"/>
        <w:jc w:val="both"/>
        <w:rPr>
          <w:rFonts w:cs="Times New Roman"/>
          <w:sz w:val="18"/>
          <w:szCs w:val="18"/>
        </w:rPr>
      </w:pPr>
      <w:r w:rsidRPr="00E64F79">
        <w:rPr>
          <w:rStyle w:val="DipnotBavurusu"/>
          <w:rFonts w:cs="Times New Roman"/>
          <w:sz w:val="18"/>
          <w:szCs w:val="18"/>
          <w:vertAlign w:val="baseline"/>
        </w:rPr>
        <w:footnoteRef/>
      </w:r>
      <w:r w:rsidRPr="00E64F79">
        <w:rPr>
          <w:rFonts w:cs="Times New Roman"/>
          <w:sz w:val="18"/>
          <w:szCs w:val="18"/>
        </w:rPr>
        <w:t xml:space="preserve"> </w:t>
      </w:r>
      <w:r w:rsidRPr="00E64F79">
        <w:rPr>
          <w:rFonts w:cs="Times New Roman"/>
          <w:sz w:val="18"/>
          <w:szCs w:val="18"/>
        </w:rPr>
        <w:tab/>
        <w:t>Yargıtay, yerleşik içtihatlarında Devletin birliğini bozma ve Anayasayı ihlal suçlarında şerikliğe ilişkin 38. maddedeki azmettirme ve 39. maddedeki yardım hükümlerinin uygulanmayacağını kabul etmekteydi. Bu nedenle, matuf fiile yardım eden olarak katılan kişiler dahi Anayasayı ihlal suçundan doğrudan fail olarak 309. maddeden cezalandırılmaktaydı. Bu uygulama hem 9. Ceza Dairesi, hem de 16. Ceza Dairesi tarafından benimsenmişti. Ancak, tüm amaç suçlarda kanımca</w:t>
      </w:r>
      <w:r w:rsidRPr="00E64F79">
        <w:rPr>
          <w:rFonts w:cs="Times New Roman"/>
          <w:color w:val="FF0000"/>
          <w:sz w:val="18"/>
          <w:szCs w:val="18"/>
        </w:rPr>
        <w:t xml:space="preserve"> </w:t>
      </w:r>
      <w:r w:rsidRPr="00E64F79">
        <w:rPr>
          <w:rFonts w:cs="Times New Roman"/>
          <w:sz w:val="18"/>
          <w:szCs w:val="18"/>
        </w:rPr>
        <w:t xml:space="preserve">yardım hükümlerinin uygulanması mümkündür. Bu nedenle, Anayasayı ihlal suçunun elverişli icra hareketi olan matuf fiile 37. madde kapsamında </w:t>
      </w:r>
      <w:r w:rsidRPr="00E64F79">
        <w:rPr>
          <w:rFonts w:cs="Times New Roman"/>
          <w:i/>
          <w:sz w:val="18"/>
          <w:szCs w:val="18"/>
        </w:rPr>
        <w:t>“doğrudan fail”</w:t>
      </w:r>
      <w:r w:rsidRPr="00E64F79">
        <w:rPr>
          <w:rFonts w:cs="Times New Roman"/>
          <w:sz w:val="18"/>
          <w:szCs w:val="18"/>
        </w:rPr>
        <w:t xml:space="preserve"> olarak katılanlar Anayasayı ihlal suçundan doğrudan fail olarak, matuf fiile 39. madde kapsamında </w:t>
      </w:r>
      <w:r w:rsidRPr="00E64F79">
        <w:rPr>
          <w:rFonts w:cs="Times New Roman"/>
          <w:i/>
          <w:sz w:val="18"/>
          <w:szCs w:val="18"/>
        </w:rPr>
        <w:t>“yardım eden”</w:t>
      </w:r>
      <w:r w:rsidRPr="00E64F79">
        <w:rPr>
          <w:rFonts w:cs="Times New Roman"/>
          <w:sz w:val="18"/>
          <w:szCs w:val="18"/>
        </w:rPr>
        <w:t xml:space="preserve"> olarak katılanlar da Anayasayı ihlal suçuna yardım eden olarak sorumlu tutulmalıdırlar. Nitekim 765 sayılı TCK’nın 146. maddesinin 2 ve 3. fıkralarındaki fer’i iştirak hükümleri gereğince Anayasayı ihlal suçunda iştirak indirimi uygulanması mümkündü. Ancak, 765 sayılı TCK’daki fer’i iştirak hükümlerine benzer bir hüküm 5237 sayılı TCK’nın 309.  maddesine eklenmediğinden, yeni TCK döneminde Anayasayı ihlal suçunda yardım indiriminin uygulanamayacağı şeklinde kararlar verilmiştir. Aynı görüşü benimseyen 16. Ceza Dairesi de, ilk olarak 15 Temmuz yargılamalarında 309.  maddesi ile 39. maddenin de uygulanabileceğini kabul etmiştir. Ancak, 16. Ceza Dairesinin Anayasayı ihlal suçuna yardım eden olarak sorumlu tutulabileceğini belirttiği kişiler, aslında eylemleri 314. madde kapsamında kalan kişilerdir. </w:t>
      </w:r>
      <w:r w:rsidRPr="00E64F79">
        <w:rPr>
          <w:rFonts w:cs="Times New Roman"/>
          <w:b/>
          <w:sz w:val="18"/>
          <w:szCs w:val="18"/>
        </w:rPr>
        <w:t>Eylemleri elverişli icra hareketi (matuf fiil) niteliğinde olmayan ve 314. madde ile cezalandırılması gereken kişiler, TCK’nın 39/2-c maddesindeki suçun icrasını kolaylaştırmak kriterinin hukuka aykırı yorumlanması ve kıyas yapılması suretiyle Anayasayı ihlal suçundan sorumlu tutulmuşlardır. Matuf fiile doğrudan fail olarak (bizzat) iştirak etmeyip sadece yardım eden ve bu nedenle TCK’nın 309,39 maddelerinden sorumlu tutulması gereken kişiler ise fail olarak doğrudan 309. maddeden sorumlu tutulmuşlardır.</w:t>
      </w:r>
      <w:r w:rsidRPr="00E64F79">
        <w:rPr>
          <w:rFonts w:cs="Times New Roman"/>
          <w:sz w:val="18"/>
          <w:szCs w:val="18"/>
        </w:rPr>
        <w:t xml:space="preserve"> Yani, bu içtihat değişikliği ile hakkında yardım indirimi yapılması gerekirken haksız olarak doğrudan 309. maddeden cezalandırılan kişilerin cezasından bir indirim yapılması değil, 314. maddeden sorumlu tutulması gereken kişilerin 309. maddeden cezalandırılmaları amaçlanmıştır.</w:t>
      </w:r>
    </w:p>
  </w:footnote>
  <w:footnote w:id="10">
    <w:p w14:paraId="4A4F533C" w14:textId="77777777" w:rsidR="001F2E24" w:rsidRPr="00E64F79" w:rsidRDefault="001F2E24" w:rsidP="001F2E24">
      <w:pPr>
        <w:pStyle w:val="DipnotMetni"/>
        <w:tabs>
          <w:tab w:val="left" w:pos="567"/>
        </w:tabs>
        <w:ind w:left="567" w:hanging="567"/>
        <w:jc w:val="both"/>
        <w:rPr>
          <w:rFonts w:cs="Times New Roman"/>
          <w:sz w:val="18"/>
          <w:szCs w:val="18"/>
        </w:rPr>
      </w:pPr>
      <w:r w:rsidRPr="00E64F79">
        <w:rPr>
          <w:rStyle w:val="DipnotBavurusu"/>
          <w:rFonts w:cs="Times New Roman"/>
          <w:sz w:val="18"/>
          <w:szCs w:val="18"/>
          <w:vertAlign w:val="baseline"/>
        </w:rPr>
        <w:footnoteRef/>
      </w:r>
      <w:r w:rsidRPr="00E64F79">
        <w:rPr>
          <w:rFonts w:cs="Times New Roman"/>
          <w:sz w:val="18"/>
          <w:szCs w:val="18"/>
        </w:rPr>
        <w:t xml:space="preserve"> </w:t>
      </w:r>
      <w:r w:rsidRPr="00E64F79">
        <w:rPr>
          <w:rFonts w:cs="Times New Roman"/>
          <w:sz w:val="18"/>
          <w:szCs w:val="18"/>
          <w:shd w:val="clear" w:color="auto" w:fill="FFFFFF"/>
        </w:rPr>
        <w:t> </w:t>
      </w:r>
      <w:r w:rsidRPr="00E64F79">
        <w:rPr>
          <w:rFonts w:cs="Times New Roman"/>
          <w:sz w:val="18"/>
          <w:szCs w:val="18"/>
          <w:shd w:val="clear" w:color="auto" w:fill="FFFFFF"/>
        </w:rPr>
        <w:tab/>
      </w:r>
      <w:r w:rsidRPr="00E64F79">
        <w:rPr>
          <w:rFonts w:cs="Times New Roman"/>
          <w:i/>
          <w:sz w:val="18"/>
          <w:szCs w:val="18"/>
          <w:shd w:val="clear" w:color="auto" w:fill="FFFFFF"/>
        </w:rPr>
        <w:t xml:space="preserve">“Şehrin her tarafında işlenen ve fakat işlenişi üzerinde müşterek hakimiyeti bulunmayan veya şerik sıfatıyla katıldığı da mevcut delillere göre sabit olmayan vahim eylemlerden sanığın sorumlu olduğunun kabulü imkanı bulunmadığı da gözetilerek, sanığın, meydana gelen vahim eylemlere fail ya da şerik olarak katılıp katılmadığının tespiti bakımından, Nusaybin İlçesinde olayların geçtiği mahal ve tarih itibariyle varsa olay tutanakları dosyaya getirtilip sanıkla ilgili </w:t>
      </w:r>
      <w:proofErr w:type="spellStart"/>
      <w:r w:rsidRPr="00E64F79">
        <w:rPr>
          <w:rFonts w:cs="Times New Roman"/>
          <w:i/>
          <w:sz w:val="18"/>
          <w:szCs w:val="18"/>
          <w:shd w:val="clear" w:color="auto" w:fill="FFFFFF"/>
        </w:rPr>
        <w:t>tape</w:t>
      </w:r>
      <w:proofErr w:type="spellEnd"/>
      <w:r w:rsidRPr="00E64F79">
        <w:rPr>
          <w:rFonts w:cs="Times New Roman"/>
          <w:i/>
          <w:sz w:val="18"/>
          <w:szCs w:val="18"/>
          <w:shd w:val="clear" w:color="auto" w:fill="FFFFFF"/>
        </w:rPr>
        <w:t xml:space="preserve"> kayıtlarında bahsedilen olayların vuku bulup bulmadığı ayrıca müşteki ...'un beyanlarında geçen olayların gerçekleşip gerçekleşmediği tespit edilerek </w:t>
      </w:r>
      <w:r w:rsidRPr="00E64F79">
        <w:rPr>
          <w:rFonts w:cs="Times New Roman"/>
          <w:b/>
          <w:i/>
          <w:sz w:val="18"/>
          <w:szCs w:val="18"/>
          <w:shd w:val="clear" w:color="auto" w:fill="FFFFFF"/>
        </w:rPr>
        <w:t>sanığın kasten öldürme, kasten öldürmeye teşebbüs etme, nitelikli yaralama, güvenlik güçleriyle çatışmaya girme, meskun mahalle ya da karayoluna mayın/patlayıcı madde yerleştirme-infilak ettirme, şehir sakinlerini zorla tutup canlı kalkan yapma, hastane, okul gibi kamu binalarını patlayıcı maddelerle tahrip etme, müştekiyi zorla hürriyetinden alıkoyma gibi amaç suç yönünden elverişli/vahim olduğunda kuşku bulunmayan eylemlere asli fail veya şerik olarak iştirak ettiğinin kanıtlanması halinde araç suçlardan da dava açılması sağlanarak her iki dosya birleştirilmek suretiyle hem araç suçlardan hem de TCK'nın 302. maddesinde düzenlenen amaç suçtan cezalandırılması gerekeceği, aksi takdirde eyleminin bir bütün halinde silahlı terör örgütüne üye olma suçunu oluşturacağı nazara alınıp…”</w:t>
      </w:r>
      <w:r w:rsidRPr="00E64F79">
        <w:rPr>
          <w:rFonts w:cs="Times New Roman"/>
          <w:sz w:val="18"/>
          <w:szCs w:val="18"/>
          <w:shd w:val="clear" w:color="auto" w:fill="FFFFFF"/>
        </w:rPr>
        <w:t> Yargıtay 16. Ceza Dairesinin 14/01/2019 T., 2018/2487 E., 2019/61 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6959B4"/>
    <w:multiLevelType w:val="hybridMultilevel"/>
    <w:tmpl w:val="E116BEA8"/>
    <w:lvl w:ilvl="0" w:tplc="041F0015">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7CBB7380"/>
    <w:multiLevelType w:val="hybridMultilevel"/>
    <w:tmpl w:val="C864358C"/>
    <w:lvl w:ilvl="0" w:tplc="82DCB0D8">
      <w:start w:val="1"/>
      <w:numFmt w:val="upperRoman"/>
      <w:pStyle w:val="Balk1"/>
      <w:lvlText w:val="%1."/>
      <w:lvlJc w:val="left"/>
      <w:pPr>
        <w:ind w:left="1287" w:hanging="720"/>
      </w:pPr>
    </w:lvl>
    <w:lvl w:ilvl="1" w:tplc="041F0019">
      <w:start w:val="1"/>
      <w:numFmt w:val="lowerLetter"/>
      <w:lvlText w:val="%2."/>
      <w:lvlJc w:val="left"/>
      <w:pPr>
        <w:ind w:left="1647"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E24"/>
    <w:rsid w:val="001F2E24"/>
    <w:rsid w:val="00333610"/>
    <w:rsid w:val="00930716"/>
    <w:rsid w:val="00A4442B"/>
    <w:rsid w:val="00AE5852"/>
    <w:rsid w:val="00E64F79"/>
    <w:rsid w:val="00FD6CE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FF16B"/>
  <w15:chartTrackingRefBased/>
  <w15:docId w15:val="{D1FC7D01-ECBD-4846-AB8D-1193C746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E24"/>
    <w:pPr>
      <w:spacing w:after="200" w:line="276" w:lineRule="auto"/>
    </w:pPr>
    <w:rPr>
      <w:rFonts w:ascii="Palatino Linotype" w:hAnsi="Palatino Linotype"/>
    </w:rPr>
  </w:style>
  <w:style w:type="paragraph" w:styleId="Balk1">
    <w:name w:val="heading 1"/>
    <w:basedOn w:val="NormalWeb"/>
    <w:next w:val="Normal"/>
    <w:link w:val="Balk1Char"/>
    <w:uiPriority w:val="9"/>
    <w:qFormat/>
    <w:rsid w:val="001F2E24"/>
    <w:pPr>
      <w:numPr>
        <w:numId w:val="1"/>
      </w:numPr>
      <w:shd w:val="clear" w:color="auto" w:fill="FFFFFF"/>
      <w:ind w:left="851" w:hanging="284"/>
      <w:jc w:val="both"/>
      <w:outlineLvl w:val="0"/>
    </w:pPr>
    <w:rPr>
      <w:rFonts w:ascii="Palatino Linotype" w:hAnsi="Palatino Linotype" w:cs="Arial"/>
      <w:b/>
      <w:sz w:val="22"/>
      <w:szCs w:val="22"/>
    </w:rPr>
  </w:style>
  <w:style w:type="paragraph" w:styleId="Balk2">
    <w:name w:val="heading 2"/>
    <w:basedOn w:val="Normal"/>
    <w:next w:val="Normal"/>
    <w:link w:val="Balk2Char"/>
    <w:uiPriority w:val="9"/>
    <w:semiHidden/>
    <w:unhideWhenUsed/>
    <w:qFormat/>
    <w:rsid w:val="001F2E24"/>
    <w:pPr>
      <w:keepNext/>
      <w:keepLines/>
      <w:spacing w:before="200" w:after="0"/>
      <w:outlineLvl w:val="1"/>
    </w:pPr>
    <w:rPr>
      <w:rFonts w:eastAsiaTheme="majorEastAsia" w:cstheme="majorBidi"/>
      <w:b/>
      <w:bCs/>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F2E24"/>
    <w:rPr>
      <w:rFonts w:ascii="Palatino Linotype" w:eastAsia="Times New Roman" w:hAnsi="Palatino Linotype" w:cs="Arial"/>
      <w:b/>
      <w:shd w:val="clear" w:color="auto" w:fill="FFFFFF"/>
      <w:lang w:eastAsia="tr-TR"/>
    </w:rPr>
  </w:style>
  <w:style w:type="character" w:customStyle="1" w:styleId="Balk2Char">
    <w:name w:val="Başlık 2 Char"/>
    <w:basedOn w:val="VarsaylanParagrafYazTipi"/>
    <w:link w:val="Balk2"/>
    <w:uiPriority w:val="9"/>
    <w:semiHidden/>
    <w:rsid w:val="001F2E24"/>
    <w:rPr>
      <w:rFonts w:ascii="Palatino Linotype" w:eastAsiaTheme="majorEastAsia" w:hAnsi="Palatino Linotype" w:cstheme="majorBidi"/>
      <w:b/>
      <w:bCs/>
      <w:szCs w:val="26"/>
    </w:rPr>
  </w:style>
  <w:style w:type="paragraph" w:styleId="NormalWeb">
    <w:name w:val="Normal (Web)"/>
    <w:basedOn w:val="Normal"/>
    <w:uiPriority w:val="99"/>
    <w:semiHidden/>
    <w:unhideWhenUsed/>
    <w:rsid w:val="001F2E2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aliases w:val="Dipnot Metni Char Char Char Char Char,Dipnot Metni Char Char Char Char1"/>
    <w:basedOn w:val="VarsaylanParagrafYazTipi"/>
    <w:link w:val="DipnotMetni"/>
    <w:uiPriority w:val="99"/>
    <w:semiHidden/>
    <w:locked/>
    <w:rsid w:val="001F2E24"/>
    <w:rPr>
      <w:rFonts w:ascii="Palatino Linotype" w:hAnsi="Palatino Linotype"/>
      <w:sz w:val="20"/>
      <w:szCs w:val="20"/>
    </w:rPr>
  </w:style>
  <w:style w:type="paragraph" w:styleId="DipnotMetni">
    <w:name w:val="footnote text"/>
    <w:aliases w:val="Dipnot Metni Char Char Char Char,Dipnot Metni Char Char Char"/>
    <w:basedOn w:val="Normal"/>
    <w:link w:val="DipnotMetniChar"/>
    <w:uiPriority w:val="99"/>
    <w:semiHidden/>
    <w:unhideWhenUsed/>
    <w:rsid w:val="001F2E24"/>
    <w:pPr>
      <w:spacing w:after="0" w:line="240" w:lineRule="auto"/>
    </w:pPr>
    <w:rPr>
      <w:sz w:val="20"/>
      <w:szCs w:val="20"/>
    </w:rPr>
  </w:style>
  <w:style w:type="character" w:customStyle="1" w:styleId="DipnotMetniChar1">
    <w:name w:val="Dipnot Metni Char1"/>
    <w:basedOn w:val="VarsaylanParagrafYazTipi"/>
    <w:uiPriority w:val="99"/>
    <w:semiHidden/>
    <w:rsid w:val="001F2E24"/>
    <w:rPr>
      <w:rFonts w:ascii="Palatino Linotype" w:hAnsi="Palatino Linotype"/>
      <w:sz w:val="20"/>
      <w:szCs w:val="20"/>
    </w:rPr>
  </w:style>
  <w:style w:type="character" w:styleId="DipnotBavurusu">
    <w:name w:val="footnote reference"/>
    <w:basedOn w:val="VarsaylanParagrafYazTipi"/>
    <w:uiPriority w:val="99"/>
    <w:semiHidden/>
    <w:unhideWhenUsed/>
    <w:rsid w:val="001F2E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3392</Words>
  <Characters>19336</Characters>
  <Application>Microsoft Office Word</Application>
  <DocSecurity>0</DocSecurity>
  <Lines>161</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2021-11-30T12:30:00Z</dcterms:created>
  <dcterms:modified xsi:type="dcterms:W3CDTF">2021-11-30T12:30:00Z</dcterms:modified>
</cp:coreProperties>
</file>