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AF97A" w14:textId="45EC2E40" w:rsidR="00086353" w:rsidRPr="00B36C83" w:rsidRDefault="00086353" w:rsidP="00086353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B36C83">
        <w:rPr>
          <w:rFonts w:ascii="Palatino Linotype" w:hAnsi="Palatino Linotype"/>
          <w:b/>
          <w:bCs/>
          <w:sz w:val="24"/>
          <w:szCs w:val="24"/>
        </w:rPr>
        <w:t>BYLOCK</w:t>
      </w:r>
      <w:r w:rsidR="007A5B2F" w:rsidRPr="00B36C83">
        <w:rPr>
          <w:rFonts w:ascii="Palatino Linotype" w:hAnsi="Palatino Linotype"/>
          <w:b/>
          <w:bCs/>
          <w:sz w:val="24"/>
          <w:szCs w:val="24"/>
        </w:rPr>
        <w:t>’LA İLGİLİ</w:t>
      </w:r>
      <w:r w:rsidRPr="00B36C83">
        <w:rPr>
          <w:rFonts w:ascii="Palatino Linotype" w:hAnsi="Palatino Linotype"/>
          <w:b/>
          <w:bCs/>
          <w:sz w:val="24"/>
          <w:szCs w:val="24"/>
        </w:rPr>
        <w:t xml:space="preserve"> MİLAT TARİHİNİN HUKUKA AYKIRILIĞI</w:t>
      </w:r>
    </w:p>
    <w:p w14:paraId="71A3049E" w14:textId="77777777" w:rsidR="00086353" w:rsidRPr="00B36C83" w:rsidRDefault="00086353" w:rsidP="00086353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14:paraId="63A28777" w14:textId="4853B030" w:rsidR="00433982" w:rsidRPr="00B36C83" w:rsidRDefault="00433982" w:rsidP="006C1186">
      <w:pPr>
        <w:jc w:val="both"/>
        <w:rPr>
          <w:rFonts w:ascii="Palatino Linotype" w:hAnsi="Palatino Linotype"/>
          <w:b/>
          <w:bCs/>
          <w:sz w:val="24"/>
          <w:szCs w:val="24"/>
        </w:rPr>
      </w:pPr>
      <w:r w:rsidRPr="00B36C83">
        <w:rPr>
          <w:rFonts w:ascii="Palatino Linotype" w:hAnsi="Palatino Linotype"/>
          <w:b/>
          <w:bCs/>
          <w:sz w:val="24"/>
          <w:szCs w:val="24"/>
        </w:rPr>
        <w:t>1. Giriş</w:t>
      </w:r>
    </w:p>
    <w:p w14:paraId="1AACEAA0" w14:textId="37CA73EF" w:rsidR="00433982" w:rsidRPr="00B36C83" w:rsidRDefault="009F6F1A" w:rsidP="006C1186">
      <w:pPr>
        <w:jc w:val="both"/>
        <w:rPr>
          <w:rFonts w:ascii="Palatino Linotype" w:hAnsi="Palatino Linotype"/>
          <w:sz w:val="24"/>
          <w:szCs w:val="24"/>
        </w:rPr>
      </w:pPr>
      <w:r w:rsidRPr="00B36C83">
        <w:rPr>
          <w:rFonts w:ascii="Palatino Linotype" w:hAnsi="Palatino Linotype"/>
          <w:sz w:val="24"/>
          <w:szCs w:val="24"/>
        </w:rPr>
        <w:t>Bu makalede</w:t>
      </w:r>
      <w:r w:rsidR="00645811" w:rsidRPr="00B36C83">
        <w:rPr>
          <w:rFonts w:ascii="Palatino Linotype" w:hAnsi="Palatino Linotype"/>
          <w:sz w:val="24"/>
          <w:szCs w:val="24"/>
        </w:rPr>
        <w:t>;</w:t>
      </w:r>
      <w:r w:rsidRPr="00B36C83">
        <w:rPr>
          <w:rFonts w:ascii="Palatino Linotype" w:hAnsi="Palatino Linotype"/>
          <w:sz w:val="24"/>
          <w:szCs w:val="24"/>
        </w:rPr>
        <w:t xml:space="preserve"> </w:t>
      </w:r>
      <w:r w:rsidR="00086353" w:rsidRPr="00B36C83">
        <w:rPr>
          <w:rFonts w:ascii="Palatino Linotype" w:hAnsi="Palatino Linotype"/>
          <w:sz w:val="24"/>
          <w:szCs w:val="24"/>
        </w:rPr>
        <w:t xml:space="preserve">yargı mercilerince </w:t>
      </w:r>
      <w:r w:rsidRPr="00B36C83">
        <w:rPr>
          <w:rFonts w:ascii="Palatino Linotype" w:hAnsi="Palatino Linotype"/>
          <w:sz w:val="24"/>
          <w:szCs w:val="24"/>
        </w:rPr>
        <w:t>Bylock</w:t>
      </w:r>
      <w:r w:rsidR="00041E22" w:rsidRPr="00B36C83">
        <w:rPr>
          <w:rFonts w:ascii="Palatino Linotype" w:hAnsi="Palatino Linotype"/>
          <w:sz w:val="24"/>
          <w:szCs w:val="24"/>
        </w:rPr>
        <w:t xml:space="preserve">’la ilgili </w:t>
      </w:r>
      <w:r w:rsidR="00645811" w:rsidRPr="00B36C83">
        <w:rPr>
          <w:rFonts w:ascii="Palatino Linotype" w:hAnsi="Palatino Linotype"/>
          <w:sz w:val="24"/>
          <w:szCs w:val="24"/>
        </w:rPr>
        <w:t xml:space="preserve">adli sürecin başlangıcı </w:t>
      </w:r>
      <w:r w:rsidR="00041E22" w:rsidRPr="00B36C83">
        <w:rPr>
          <w:rFonts w:ascii="Palatino Linotype" w:hAnsi="Palatino Linotype"/>
          <w:sz w:val="24"/>
          <w:szCs w:val="24"/>
        </w:rPr>
        <w:t>kabul e</w:t>
      </w:r>
      <w:r w:rsidR="00086353" w:rsidRPr="00B36C83">
        <w:rPr>
          <w:rFonts w:ascii="Palatino Linotype" w:hAnsi="Palatino Linotype"/>
          <w:sz w:val="24"/>
          <w:szCs w:val="24"/>
        </w:rPr>
        <w:t>dilen</w:t>
      </w:r>
      <w:r w:rsidR="00041E22" w:rsidRPr="00B36C83">
        <w:rPr>
          <w:rFonts w:ascii="Palatino Linotype" w:hAnsi="Palatino Linotype"/>
          <w:sz w:val="24"/>
          <w:szCs w:val="24"/>
        </w:rPr>
        <w:t xml:space="preserve"> 09/12/2016 tarihi</w:t>
      </w:r>
      <w:r w:rsidR="00645811" w:rsidRPr="00B36C83">
        <w:rPr>
          <w:rFonts w:ascii="Palatino Linotype" w:hAnsi="Palatino Linotype"/>
          <w:sz w:val="24"/>
          <w:szCs w:val="24"/>
        </w:rPr>
        <w:t>nin neden “milat” olamayacağına</w:t>
      </w:r>
      <w:r w:rsidR="00041E22" w:rsidRPr="00B36C83">
        <w:rPr>
          <w:rFonts w:ascii="Palatino Linotype" w:hAnsi="Palatino Linotype"/>
          <w:sz w:val="24"/>
          <w:szCs w:val="24"/>
        </w:rPr>
        <w:t xml:space="preserve"> ve bu bağlamda</w:t>
      </w:r>
      <w:r w:rsidR="00645811" w:rsidRPr="00B36C83">
        <w:rPr>
          <w:rFonts w:ascii="Palatino Linotype" w:hAnsi="Palatino Linotype"/>
          <w:sz w:val="24"/>
          <w:szCs w:val="24"/>
        </w:rPr>
        <w:t xml:space="preserve">, Bylock verilerinin imajının alınması için </w:t>
      </w:r>
      <w:r w:rsidR="00086353" w:rsidRPr="00B36C83">
        <w:rPr>
          <w:rFonts w:ascii="Palatino Linotype" w:hAnsi="Palatino Linotype"/>
          <w:sz w:val="24"/>
          <w:szCs w:val="24"/>
        </w:rPr>
        <w:t xml:space="preserve">“sonradan” </w:t>
      </w:r>
      <w:r w:rsidR="00645811" w:rsidRPr="00B36C83">
        <w:rPr>
          <w:rFonts w:ascii="Palatino Linotype" w:hAnsi="Palatino Linotype"/>
          <w:sz w:val="24"/>
          <w:szCs w:val="24"/>
        </w:rPr>
        <w:t>verilen</w:t>
      </w:r>
      <w:r w:rsidR="00041E22" w:rsidRPr="00B36C83">
        <w:rPr>
          <w:rFonts w:ascii="Palatino Linotype" w:hAnsi="Palatino Linotype"/>
          <w:sz w:val="24"/>
          <w:szCs w:val="24"/>
        </w:rPr>
        <w:t xml:space="preserve"> Ankara 4. Sulh Ceza Hakimliği kararının</w:t>
      </w:r>
      <w:r w:rsidR="00645811" w:rsidRPr="00B36C83">
        <w:rPr>
          <w:rFonts w:ascii="Palatino Linotype" w:hAnsi="Palatino Linotype"/>
          <w:sz w:val="24"/>
          <w:szCs w:val="24"/>
        </w:rPr>
        <w:t xml:space="preserve"> </w:t>
      </w:r>
      <w:r w:rsidR="00041E22" w:rsidRPr="00B36C83">
        <w:rPr>
          <w:rFonts w:ascii="Palatino Linotype" w:hAnsi="Palatino Linotype"/>
          <w:sz w:val="24"/>
          <w:szCs w:val="24"/>
        </w:rPr>
        <w:t>hukuka aykırı</w:t>
      </w:r>
      <w:r w:rsidR="00BE407E" w:rsidRPr="00B36C83">
        <w:rPr>
          <w:rFonts w:ascii="Palatino Linotype" w:hAnsi="Palatino Linotype"/>
          <w:sz w:val="24"/>
          <w:szCs w:val="24"/>
        </w:rPr>
        <w:t>lığına</w:t>
      </w:r>
      <w:r w:rsidR="00041E22" w:rsidRPr="00B36C83">
        <w:rPr>
          <w:rFonts w:ascii="Palatino Linotype" w:hAnsi="Palatino Linotype"/>
          <w:sz w:val="24"/>
          <w:szCs w:val="24"/>
        </w:rPr>
        <w:t xml:space="preserve"> yer verilmiştir.</w:t>
      </w:r>
    </w:p>
    <w:p w14:paraId="1B25E78C" w14:textId="6CCE5650" w:rsidR="00433982" w:rsidRPr="00B36C83" w:rsidRDefault="00433982" w:rsidP="006C1186">
      <w:pPr>
        <w:jc w:val="both"/>
        <w:rPr>
          <w:rFonts w:ascii="Palatino Linotype" w:hAnsi="Palatino Linotype"/>
          <w:b/>
          <w:bCs/>
          <w:sz w:val="24"/>
          <w:szCs w:val="24"/>
        </w:rPr>
      </w:pPr>
      <w:r w:rsidRPr="00B36C83">
        <w:rPr>
          <w:rFonts w:ascii="Palatino Linotype" w:hAnsi="Palatino Linotype"/>
          <w:b/>
          <w:bCs/>
          <w:sz w:val="24"/>
          <w:szCs w:val="24"/>
        </w:rPr>
        <w:t>2.</w:t>
      </w:r>
      <w:r w:rsidR="00BE407E" w:rsidRPr="00B36C83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Pr="00B36C83">
        <w:rPr>
          <w:rFonts w:ascii="Palatino Linotype" w:hAnsi="Palatino Linotype"/>
          <w:b/>
          <w:bCs/>
          <w:sz w:val="24"/>
          <w:szCs w:val="24"/>
        </w:rPr>
        <w:t>Bylock’la İlgili Adli Süreç Ne Zaman Başlamıştır?</w:t>
      </w:r>
    </w:p>
    <w:p w14:paraId="743FA1DE" w14:textId="1B7A3B19" w:rsidR="00157BA0" w:rsidRPr="00B36C83" w:rsidRDefault="00EB4AC9" w:rsidP="006C1186">
      <w:pPr>
        <w:jc w:val="both"/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</w:pPr>
      <w:r w:rsidRPr="00B36C83">
        <w:rPr>
          <w:rFonts w:ascii="Palatino Linotype" w:hAnsi="Palatino Linotype"/>
          <w:sz w:val="24"/>
          <w:szCs w:val="24"/>
        </w:rPr>
        <w:t>Yargıtay</w:t>
      </w:r>
      <w:r w:rsidR="00157BA0" w:rsidRPr="00B36C83">
        <w:rPr>
          <w:rFonts w:ascii="Palatino Linotype" w:hAnsi="Palatino Linotype"/>
          <w:sz w:val="24"/>
          <w:szCs w:val="24"/>
        </w:rPr>
        <w:t>’a</w:t>
      </w:r>
      <w:r w:rsidRPr="00B36C83">
        <w:rPr>
          <w:rFonts w:ascii="Palatino Linotype" w:hAnsi="Palatino Linotype"/>
          <w:sz w:val="24"/>
          <w:szCs w:val="24"/>
        </w:rPr>
        <w:t xml:space="preserve"> göre </w:t>
      </w:r>
      <w:r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>göre Bylock ile ilgili hukuki süre</w:t>
      </w:r>
      <w:r w:rsidR="00157BA0"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>ç</w:t>
      </w:r>
      <w:r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>, Bylock verilerinin MİT tarafından Ankara C. Başsavcılığına teslim edildiği tariht</w:t>
      </w:r>
      <w:r w:rsidR="00157BA0"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 xml:space="preserve">e başlamıştır. </w:t>
      </w:r>
      <w:r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 xml:space="preserve">Zira 16. Ceza Dairesi, Bylock ile ilgili verdiği </w:t>
      </w:r>
      <w:r w:rsidRPr="00B36C83">
        <w:rPr>
          <w:rFonts w:ascii="Palatino Linotype" w:hAnsi="Palatino Linotype" w:cs="Segoe UI"/>
          <w:b/>
          <w:bCs/>
          <w:color w:val="0F1419"/>
          <w:sz w:val="24"/>
          <w:szCs w:val="24"/>
          <w:shd w:val="clear" w:color="auto" w:fill="FFFFFF"/>
        </w:rPr>
        <w:t>ilk kararında;</w:t>
      </w:r>
      <w:r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 xml:space="preserve"> </w:t>
      </w:r>
      <w:r w:rsidR="004D286B" w:rsidRPr="00B36C83">
        <w:rPr>
          <w:rFonts w:ascii="Palatino Linotype" w:hAnsi="Palatino Linotype" w:cs="Segoe UI"/>
          <w:i/>
          <w:iCs/>
          <w:color w:val="0F1419"/>
          <w:sz w:val="24"/>
          <w:szCs w:val="24"/>
          <w:shd w:val="clear" w:color="auto" w:fill="FFFFFF"/>
        </w:rPr>
        <w:t>“</w:t>
      </w:r>
      <w:r w:rsidR="004D286B" w:rsidRPr="00B36C83">
        <w:rPr>
          <w:rFonts w:ascii="Palatino Linotype" w:hAnsi="Palatino Linotype"/>
          <w:i/>
          <w:iCs/>
          <w:sz w:val="24"/>
          <w:szCs w:val="24"/>
        </w:rPr>
        <w:t xml:space="preserve">Ankara Cumhuriyet Başsavcılığının, yürütülen soruşturmalar kapsamında Mili İstihbarat Teşkilatı tarafından FETÖ/PDY silahlı terör örgüt üyeleri tarafından kullanılan kapalı devre iletişim programı olan </w:t>
      </w:r>
      <w:r w:rsidR="004D286B" w:rsidRPr="00B36C83">
        <w:rPr>
          <w:rFonts w:ascii="Palatino Linotype" w:hAnsi="Palatino Linotype"/>
          <w:b/>
          <w:bCs/>
          <w:i/>
          <w:iCs/>
          <w:sz w:val="24"/>
          <w:szCs w:val="24"/>
        </w:rPr>
        <w:t>ByLock ile ilgili dijital materyallerin teslim edilmesi üzerine adli süreci başlattığı”</w:t>
      </w:r>
      <w:r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 xml:space="preserve"> </w:t>
      </w:r>
      <w:proofErr w:type="spellStart"/>
      <w:r w:rsidR="00B57A0C"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>nı</w:t>
      </w:r>
      <w:proofErr w:type="spellEnd"/>
      <w:r w:rsidR="00B57A0C"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 xml:space="preserve"> belirtmiştir</w:t>
      </w:r>
      <w:r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>.</w:t>
      </w:r>
      <w:r w:rsidR="004D286B" w:rsidRPr="00B36C83">
        <w:rPr>
          <w:rStyle w:val="DipnotBavurusu"/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footnoteReference w:id="1"/>
      </w:r>
      <w:r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 xml:space="preserve"> </w:t>
      </w:r>
    </w:p>
    <w:p w14:paraId="3957DC8D" w14:textId="77777777" w:rsidR="00B57A0C" w:rsidRPr="00B36C83" w:rsidRDefault="00EB4AC9" w:rsidP="006C1186">
      <w:pPr>
        <w:jc w:val="both"/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</w:pPr>
      <w:r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>Kararda bu hususa yer verilse de, MİT'in bu verileri ne zaman Ankara C. Başsavcılığına teslim ettiği bilgisine yer verilmemiştir.</w:t>
      </w:r>
      <w:r w:rsidR="004D286B"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 xml:space="preserve"> Acaba, MİT </w:t>
      </w:r>
      <w:proofErr w:type="spellStart"/>
      <w:r w:rsidR="004D286B"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>Bylock'a</w:t>
      </w:r>
      <w:proofErr w:type="spellEnd"/>
      <w:r w:rsidR="004D286B"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 xml:space="preserve"> ilişkin dijital materyalleri ne zaman savcılığa teslim etmiş ve dolayısıyla Bylock ile ilgili adli süreç ne zaman başlamıştır? </w:t>
      </w:r>
    </w:p>
    <w:p w14:paraId="7AA53F16" w14:textId="3B39F424" w:rsidR="00AE5852" w:rsidRPr="00B36C83" w:rsidRDefault="004D286B" w:rsidP="006C1186">
      <w:pPr>
        <w:jc w:val="both"/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</w:pPr>
      <w:r w:rsidRPr="00B36C83">
        <w:rPr>
          <w:rFonts w:ascii="Palatino Linotype" w:hAnsi="Palatino Linotype" w:cs="Segoe UI"/>
          <w:color w:val="0F1419"/>
          <w:sz w:val="24"/>
          <w:szCs w:val="24"/>
          <w:shd w:val="clear" w:color="auto" w:fill="FFFFFF"/>
        </w:rPr>
        <w:t>Bu sorunun cevabı, MİT'in Ankara C. Başsavcılığına yazdığı görseldeki yazıdan da anlaşılacağı üzere 09/12/2016'dır.</w:t>
      </w:r>
    </w:p>
    <w:p w14:paraId="0AC76B08" w14:textId="42D227A2" w:rsidR="004D286B" w:rsidRPr="00B36C83" w:rsidRDefault="004D286B" w:rsidP="006C1186">
      <w:pPr>
        <w:rPr>
          <w:rFonts w:ascii="Palatino Linotype" w:hAnsi="Palatino Linotype"/>
          <w:sz w:val="24"/>
          <w:szCs w:val="24"/>
        </w:rPr>
      </w:pPr>
      <w:r w:rsidRPr="00B36C83">
        <w:rPr>
          <w:rFonts w:ascii="Palatino Linotype" w:hAnsi="Palatino Linotype"/>
          <w:noProof/>
          <w:sz w:val="24"/>
          <w:szCs w:val="24"/>
        </w:rPr>
        <w:lastRenderedPageBreak/>
        <w:drawing>
          <wp:inline distT="0" distB="0" distL="0" distR="0" wp14:anchorId="25D67F98" wp14:editId="77071FA2">
            <wp:extent cx="4312615" cy="45034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48" cy="453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75356" w14:textId="77777777" w:rsidR="00BE407E" w:rsidRPr="00B36C83" w:rsidRDefault="00BE407E" w:rsidP="006C1186">
      <w:pPr>
        <w:rPr>
          <w:rFonts w:ascii="Palatino Linotype" w:hAnsi="Palatino Linotype"/>
          <w:sz w:val="24"/>
          <w:szCs w:val="24"/>
        </w:rPr>
      </w:pPr>
    </w:p>
    <w:p w14:paraId="721A0174" w14:textId="4E056C11" w:rsidR="00433982" w:rsidRPr="00B36C83" w:rsidRDefault="00433982" w:rsidP="006C1186">
      <w:pPr>
        <w:jc w:val="both"/>
        <w:rPr>
          <w:rFonts w:ascii="Palatino Linotype" w:hAnsi="Palatino Linotype"/>
          <w:b/>
          <w:bCs/>
          <w:sz w:val="24"/>
          <w:szCs w:val="24"/>
        </w:rPr>
      </w:pPr>
      <w:r w:rsidRPr="00B36C83">
        <w:rPr>
          <w:rFonts w:ascii="Palatino Linotype" w:hAnsi="Palatino Linotype"/>
          <w:b/>
          <w:bCs/>
          <w:sz w:val="24"/>
          <w:szCs w:val="24"/>
        </w:rPr>
        <w:t xml:space="preserve">2. Bylock’la İlgili </w:t>
      </w:r>
      <w:r w:rsidR="00F84D07" w:rsidRPr="00B36C83">
        <w:rPr>
          <w:rFonts w:ascii="Palatino Linotype" w:hAnsi="Palatino Linotype"/>
          <w:b/>
          <w:bCs/>
          <w:sz w:val="24"/>
          <w:szCs w:val="24"/>
        </w:rPr>
        <w:t>Milat Tarihi</w:t>
      </w:r>
      <w:r w:rsidR="00BE407E" w:rsidRPr="00B36C83">
        <w:rPr>
          <w:rFonts w:ascii="Palatino Linotype" w:hAnsi="Palatino Linotype"/>
          <w:b/>
          <w:bCs/>
          <w:sz w:val="24"/>
          <w:szCs w:val="24"/>
        </w:rPr>
        <w:t xml:space="preserve"> ve</w:t>
      </w:r>
      <w:r w:rsidRPr="00B36C83">
        <w:rPr>
          <w:rFonts w:ascii="Palatino Linotype" w:hAnsi="Palatino Linotype"/>
          <w:b/>
          <w:bCs/>
          <w:sz w:val="24"/>
          <w:szCs w:val="24"/>
        </w:rPr>
        <w:t xml:space="preserve"> Sulh Ceza Hakimliği Kararı </w:t>
      </w:r>
    </w:p>
    <w:p w14:paraId="0BA0F0AE" w14:textId="7166D957" w:rsidR="00157BA0" w:rsidRPr="00B36C83" w:rsidRDefault="00433982" w:rsidP="006C1186">
      <w:pPr>
        <w:pStyle w:val="AralkYok"/>
        <w:spacing w:after="160" w:line="259" w:lineRule="auto"/>
        <w:jc w:val="both"/>
        <w:rPr>
          <w:rFonts w:ascii="Palatino Linotype" w:hAnsi="Palatino Linotype"/>
        </w:rPr>
      </w:pPr>
      <w:r w:rsidRPr="00B36C83">
        <w:rPr>
          <w:rFonts w:ascii="Palatino Linotype" w:hAnsi="Palatino Linotype"/>
        </w:rPr>
        <w:t>Dijital materyallerin MİT tarafından teslimi üzerine</w:t>
      </w:r>
      <w:r w:rsidR="00157BA0" w:rsidRPr="00B36C83">
        <w:rPr>
          <w:rFonts w:ascii="Palatino Linotype" w:hAnsi="Palatino Linotype"/>
        </w:rPr>
        <w:t>, Ankara C. Başsavcılığı bu materyallerle ilgili CMK’nın 134. maddesi gereğince inceleme, kopyalama</w:t>
      </w:r>
      <w:r w:rsidR="00B57A0C" w:rsidRPr="00B36C83">
        <w:rPr>
          <w:rFonts w:ascii="Palatino Linotype" w:hAnsi="Palatino Linotype"/>
        </w:rPr>
        <w:t xml:space="preserve"> (imaj)</w:t>
      </w:r>
      <w:r w:rsidR="00157BA0" w:rsidRPr="00B36C83">
        <w:rPr>
          <w:rFonts w:ascii="Palatino Linotype" w:hAnsi="Palatino Linotype"/>
        </w:rPr>
        <w:t>, çözümleme işlemini yapılması için 09/12/2016</w:t>
      </w:r>
      <w:r w:rsidR="00BE407E" w:rsidRPr="00B36C83">
        <w:rPr>
          <w:rFonts w:ascii="Palatino Linotype" w:hAnsi="Palatino Linotype"/>
        </w:rPr>
        <w:t xml:space="preserve"> tarihinde</w:t>
      </w:r>
      <w:r w:rsidR="00157BA0" w:rsidRPr="00B36C83">
        <w:rPr>
          <w:rFonts w:ascii="Palatino Linotype" w:hAnsi="Palatino Linotype"/>
        </w:rPr>
        <w:t xml:space="preserve"> Ankara 4. Sulh Ceza Hakimliğine başvurmuş ve aynı gün</w:t>
      </w:r>
      <w:r w:rsidR="00F84D07" w:rsidRPr="00B36C83">
        <w:rPr>
          <w:rFonts w:ascii="Palatino Linotype" w:hAnsi="Palatino Linotype"/>
        </w:rPr>
        <w:t xml:space="preserve"> aşağıdaki kararla</w:t>
      </w:r>
      <w:r w:rsidR="00157BA0" w:rsidRPr="00B36C83">
        <w:rPr>
          <w:rFonts w:ascii="Palatino Linotype" w:hAnsi="Palatino Linotype"/>
        </w:rPr>
        <w:t xml:space="preserve"> talep kabul edilmiştir.</w:t>
      </w:r>
    </w:p>
    <w:p w14:paraId="7730E21F" w14:textId="0657208B" w:rsidR="00DA393A" w:rsidRPr="00B36C83" w:rsidRDefault="00DA393A" w:rsidP="006C1186">
      <w:pPr>
        <w:pStyle w:val="AralkYok"/>
        <w:spacing w:after="160" w:line="259" w:lineRule="auto"/>
        <w:jc w:val="both"/>
        <w:rPr>
          <w:rFonts w:ascii="Palatino Linotype" w:hAnsi="Palatino Linotype"/>
        </w:rPr>
      </w:pPr>
      <w:r w:rsidRPr="00B36C83">
        <w:rPr>
          <w:rFonts w:ascii="Palatino Linotype" w:hAnsi="Palatino Linotype"/>
          <w:noProof/>
        </w:rPr>
        <w:lastRenderedPageBreak/>
        <w:drawing>
          <wp:inline distT="0" distB="0" distL="0" distR="0" wp14:anchorId="0CDBB2E6" wp14:editId="3C256E1F">
            <wp:extent cx="4191000" cy="627888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1C35" w14:textId="352614F7" w:rsidR="00F84D07" w:rsidRPr="00B36C83" w:rsidRDefault="00F84D07" w:rsidP="006C1186">
      <w:pPr>
        <w:pStyle w:val="AralkYok"/>
        <w:spacing w:after="160" w:line="259" w:lineRule="auto"/>
        <w:jc w:val="both"/>
        <w:rPr>
          <w:rFonts w:ascii="Palatino Linotype" w:hAnsi="Palatino Linotype"/>
        </w:rPr>
      </w:pPr>
      <w:r w:rsidRPr="00B36C83">
        <w:rPr>
          <w:rFonts w:ascii="Palatino Linotype" w:hAnsi="Palatino Linotype"/>
        </w:rPr>
        <w:t xml:space="preserve">Bu karar, yüksek yargı mercileri için adeta </w:t>
      </w:r>
      <w:r w:rsidRPr="00B36C83">
        <w:rPr>
          <w:rFonts w:ascii="Palatino Linotype" w:hAnsi="Palatino Linotype"/>
          <w:i/>
          <w:iCs/>
        </w:rPr>
        <w:t>“can simidi”</w:t>
      </w:r>
      <w:r w:rsidRPr="00B36C83">
        <w:rPr>
          <w:rFonts w:ascii="Palatino Linotype" w:hAnsi="Palatino Linotype"/>
        </w:rPr>
        <w:t xml:space="preserve"> </w:t>
      </w:r>
      <w:r w:rsidR="00B57A0C" w:rsidRPr="00B36C83">
        <w:rPr>
          <w:rFonts w:ascii="Palatino Linotype" w:hAnsi="Palatino Linotype"/>
        </w:rPr>
        <w:t>görevi görmüş</w:t>
      </w:r>
      <w:r w:rsidRPr="00B36C83">
        <w:rPr>
          <w:rFonts w:ascii="Palatino Linotype" w:hAnsi="Palatino Linotype"/>
        </w:rPr>
        <w:t xml:space="preserve"> ve hukuka aykırı Bylock verilerini</w:t>
      </w:r>
      <w:r w:rsidR="00BE407E" w:rsidRPr="00B36C83">
        <w:rPr>
          <w:rFonts w:ascii="Palatino Linotype" w:hAnsi="Palatino Linotype"/>
        </w:rPr>
        <w:t>n</w:t>
      </w:r>
      <w:r w:rsidRPr="00B36C83">
        <w:rPr>
          <w:rFonts w:ascii="Palatino Linotype" w:hAnsi="Palatino Linotype"/>
        </w:rPr>
        <w:t xml:space="preserve"> hukuka uygun göster</w:t>
      </w:r>
      <w:r w:rsidR="00BE407E" w:rsidRPr="00B36C83">
        <w:rPr>
          <w:rFonts w:ascii="Palatino Linotype" w:hAnsi="Palatino Linotype"/>
        </w:rPr>
        <w:t>ilebilmesi</w:t>
      </w:r>
      <w:r w:rsidRPr="00B36C83">
        <w:rPr>
          <w:rFonts w:ascii="Palatino Linotype" w:hAnsi="Palatino Linotype"/>
        </w:rPr>
        <w:t xml:space="preserve"> için </w:t>
      </w:r>
      <w:r w:rsidR="00BE407E" w:rsidRPr="00B36C83">
        <w:rPr>
          <w:rFonts w:ascii="Palatino Linotype" w:hAnsi="Palatino Linotype"/>
        </w:rPr>
        <w:t xml:space="preserve">sürekli </w:t>
      </w:r>
      <w:r w:rsidR="00496AF6" w:rsidRPr="00B36C83">
        <w:rPr>
          <w:rFonts w:ascii="Palatino Linotype" w:hAnsi="Palatino Linotype"/>
        </w:rPr>
        <w:t xml:space="preserve">bu karara </w:t>
      </w:r>
      <w:r w:rsidRPr="00B36C83">
        <w:rPr>
          <w:rFonts w:ascii="Palatino Linotype" w:hAnsi="Palatino Linotype"/>
        </w:rPr>
        <w:t>atıf yapılmıştır. Örneğin Ceza Genel Kurulu, 16. Ceza Dairesinin Bylock’la ilgili verdiği kararı onarken</w:t>
      </w:r>
      <w:r w:rsidR="00057D92" w:rsidRPr="00B36C83">
        <w:rPr>
          <w:rFonts w:ascii="Palatino Linotype" w:hAnsi="Palatino Linotype"/>
        </w:rPr>
        <w:t>,</w:t>
      </w:r>
      <w:r w:rsidRPr="00B36C83">
        <w:rPr>
          <w:rFonts w:ascii="Palatino Linotype" w:hAnsi="Palatino Linotype"/>
        </w:rPr>
        <w:t xml:space="preserve"> Ankara 4. Sulh Ceza Hakimliği kararına </w:t>
      </w:r>
      <w:r w:rsidR="00057D92" w:rsidRPr="00B36C83">
        <w:rPr>
          <w:rFonts w:ascii="Palatino Linotype" w:hAnsi="Palatino Linotype"/>
        </w:rPr>
        <w:t xml:space="preserve">sıkça </w:t>
      </w:r>
      <w:r w:rsidR="00BE407E" w:rsidRPr="00B36C83">
        <w:rPr>
          <w:rFonts w:ascii="Palatino Linotype" w:hAnsi="Palatino Linotype"/>
        </w:rPr>
        <w:t xml:space="preserve">yollama </w:t>
      </w:r>
      <w:r w:rsidR="00057D92" w:rsidRPr="00B36C83">
        <w:rPr>
          <w:rFonts w:ascii="Palatino Linotype" w:hAnsi="Palatino Linotype"/>
        </w:rPr>
        <w:t>yapmış,</w:t>
      </w:r>
      <w:r w:rsidRPr="00B36C83">
        <w:rPr>
          <w:rFonts w:ascii="Palatino Linotype" w:hAnsi="Palatino Linotype"/>
        </w:rPr>
        <w:t xml:space="preserve"> </w:t>
      </w:r>
      <w:proofErr w:type="spellStart"/>
      <w:r w:rsidRPr="00B36C83">
        <w:rPr>
          <w:rFonts w:ascii="Palatino Linotype" w:hAnsi="Palatino Linotype"/>
        </w:rPr>
        <w:t>CMK’da</w:t>
      </w:r>
      <w:proofErr w:type="spellEnd"/>
      <w:r w:rsidRPr="00B36C83">
        <w:rPr>
          <w:rFonts w:ascii="Palatino Linotype" w:hAnsi="Palatino Linotype"/>
        </w:rPr>
        <w:t xml:space="preserve"> olmamasına ve arama kararı geleceğe etkili sonuç doğ</w:t>
      </w:r>
      <w:r w:rsidR="00BE407E" w:rsidRPr="00B36C83">
        <w:rPr>
          <w:rFonts w:ascii="Palatino Linotype" w:hAnsi="Palatino Linotype"/>
        </w:rPr>
        <w:t>u</w:t>
      </w:r>
      <w:r w:rsidRPr="00B36C83">
        <w:rPr>
          <w:rFonts w:ascii="Palatino Linotype" w:hAnsi="Palatino Linotype"/>
        </w:rPr>
        <w:t>r</w:t>
      </w:r>
      <w:r w:rsidR="00B57A0C" w:rsidRPr="00B36C83">
        <w:rPr>
          <w:rFonts w:ascii="Palatino Linotype" w:hAnsi="Palatino Linotype"/>
        </w:rPr>
        <w:t>m</w:t>
      </w:r>
      <w:r w:rsidRPr="00B36C83">
        <w:rPr>
          <w:rFonts w:ascii="Palatino Linotype" w:hAnsi="Palatino Linotype"/>
        </w:rPr>
        <w:t xml:space="preserve">asına rağmen, </w:t>
      </w:r>
      <w:r w:rsidR="005127B4" w:rsidRPr="00B36C83">
        <w:rPr>
          <w:rFonts w:ascii="Palatino Linotype" w:hAnsi="Palatino Linotype"/>
        </w:rPr>
        <w:t xml:space="preserve">bu kararı </w:t>
      </w:r>
      <w:r w:rsidR="005127B4" w:rsidRPr="00B36C83">
        <w:rPr>
          <w:rFonts w:ascii="Palatino Linotype" w:hAnsi="Palatino Linotype"/>
          <w:i/>
          <w:iCs/>
        </w:rPr>
        <w:t>“geçmişe dönük arama</w:t>
      </w:r>
      <w:r w:rsidR="00BE407E" w:rsidRPr="00B36C83">
        <w:rPr>
          <w:rFonts w:ascii="Palatino Linotype" w:hAnsi="Palatino Linotype"/>
          <w:i/>
          <w:iCs/>
        </w:rPr>
        <w:t>!</w:t>
      </w:r>
      <w:r w:rsidR="005127B4" w:rsidRPr="00B36C83">
        <w:rPr>
          <w:rFonts w:ascii="Palatino Linotype" w:hAnsi="Palatino Linotype"/>
          <w:i/>
          <w:iCs/>
        </w:rPr>
        <w:t>”</w:t>
      </w:r>
      <w:r w:rsidR="005127B4" w:rsidRPr="00B36C83">
        <w:rPr>
          <w:rFonts w:ascii="Palatino Linotype" w:hAnsi="Palatino Linotype"/>
        </w:rPr>
        <w:t xml:space="preserve"> olarak kabul etmiştir.</w:t>
      </w:r>
      <w:r w:rsidR="005127B4" w:rsidRPr="00B36C83">
        <w:rPr>
          <w:rStyle w:val="DipnotBavurusu"/>
          <w:rFonts w:ascii="Palatino Linotype" w:hAnsi="Palatino Linotype"/>
        </w:rPr>
        <w:footnoteReference w:id="2"/>
      </w:r>
      <w:r w:rsidRPr="00B36C83">
        <w:rPr>
          <w:rFonts w:ascii="Palatino Linotype" w:hAnsi="Palatino Linotype"/>
        </w:rPr>
        <w:t xml:space="preserve">   </w:t>
      </w:r>
    </w:p>
    <w:p w14:paraId="62B4CFF6" w14:textId="79E5998A" w:rsidR="00635C90" w:rsidRPr="00B36C83" w:rsidRDefault="005127B4" w:rsidP="006C1186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</w:rPr>
        <w:lastRenderedPageBreak/>
        <w:t xml:space="preserve">AYM’de, Bylock’un elde edilişinin hukukiliğini incelediği ilk başvuru olan Ferhat Kara dosyasında, beş kez </w:t>
      </w:r>
      <w:r w:rsidRPr="00B36C83">
        <w:rPr>
          <w:rFonts w:ascii="Palatino Linotype" w:hAnsi="Palatino Linotype"/>
          <w:color w:val="0F1419"/>
          <w:shd w:val="clear" w:color="auto" w:fill="FFFFFF"/>
        </w:rPr>
        <w:t>Ankara 4. Sulh Ceza Hakimliği kararına atıf yapmıştır.</w:t>
      </w:r>
      <w:r w:rsidRPr="00B36C83">
        <w:rPr>
          <w:rStyle w:val="DipnotBavurusu"/>
          <w:rFonts w:ascii="Palatino Linotype" w:hAnsi="Palatino Linotype"/>
          <w:color w:val="0F1419"/>
          <w:shd w:val="clear" w:color="auto" w:fill="FFFFFF"/>
        </w:rPr>
        <w:footnoteReference w:id="3"/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Ancak</w:t>
      </w:r>
      <w:r w:rsidR="00635C90" w:rsidRPr="00B36C83">
        <w:rPr>
          <w:rFonts w:ascii="Palatino Linotype" w:hAnsi="Palatino Linotype"/>
          <w:color w:val="0F1419"/>
          <w:shd w:val="clear" w:color="auto" w:fill="FFFFFF"/>
        </w:rPr>
        <w:t>, Yargıtay 16. Ceza Dairesi Ceza Genel Kurulu’ndan farklı olarak AYM</w:t>
      </w:r>
      <w:r w:rsidRPr="00B36C83">
        <w:rPr>
          <w:rFonts w:ascii="Palatino Linotype" w:hAnsi="Palatino Linotype"/>
          <w:color w:val="0F1419"/>
          <w:shd w:val="clear" w:color="auto" w:fill="FFFFFF"/>
        </w:rPr>
        <w:t>,</w:t>
      </w:r>
      <w:r w:rsidR="00635C90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CMK'nın kabul ediliş tarihi ve sayısına kadar </w:t>
      </w:r>
      <w:r w:rsidR="00635C90" w:rsidRPr="00B36C83">
        <w:rPr>
          <w:rFonts w:ascii="Palatino Linotype" w:hAnsi="Palatino Linotype"/>
          <w:color w:val="0F1419"/>
          <w:shd w:val="clear" w:color="auto" w:fill="FFFFFF"/>
        </w:rPr>
        <w:t>kararında yer vermesine rağmen</w:t>
      </w:r>
      <w:r w:rsidRPr="00B36C83">
        <w:rPr>
          <w:rFonts w:ascii="Palatino Linotype" w:hAnsi="Palatino Linotype"/>
          <w:color w:val="0F1419"/>
          <w:shd w:val="clear" w:color="auto" w:fill="FFFFFF"/>
        </w:rPr>
        <w:t>, 4. S</w:t>
      </w:r>
      <w:r w:rsidR="00635C90" w:rsidRPr="00B36C83">
        <w:rPr>
          <w:rFonts w:ascii="Palatino Linotype" w:hAnsi="Palatino Linotype"/>
          <w:color w:val="0F1419"/>
          <w:shd w:val="clear" w:color="auto" w:fill="FFFFFF"/>
        </w:rPr>
        <w:t xml:space="preserve">ulh </w:t>
      </w:r>
      <w:r w:rsidRPr="00B36C83">
        <w:rPr>
          <w:rFonts w:ascii="Palatino Linotype" w:hAnsi="Palatino Linotype"/>
          <w:color w:val="0F1419"/>
          <w:shd w:val="clear" w:color="auto" w:fill="FFFFFF"/>
        </w:rPr>
        <w:t>C</w:t>
      </w:r>
      <w:r w:rsidR="00635C90" w:rsidRPr="00B36C83">
        <w:rPr>
          <w:rFonts w:ascii="Palatino Linotype" w:hAnsi="Palatino Linotype"/>
          <w:color w:val="0F1419"/>
          <w:shd w:val="clear" w:color="auto" w:fill="FFFFFF"/>
        </w:rPr>
        <w:t>eza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Hakimliği</w:t>
      </w:r>
      <w:r w:rsidR="00B57A0C" w:rsidRPr="00B36C83">
        <w:rPr>
          <w:rFonts w:ascii="Palatino Linotype" w:hAnsi="Palatino Linotype"/>
          <w:color w:val="0F1419"/>
          <w:shd w:val="clear" w:color="auto" w:fill="FFFFFF"/>
        </w:rPr>
        <w:t>nin bu ka</w:t>
      </w:r>
      <w:r w:rsidRPr="00B36C83">
        <w:rPr>
          <w:rFonts w:ascii="Palatino Linotype" w:hAnsi="Palatino Linotype"/>
          <w:color w:val="0F1419"/>
          <w:shd w:val="clear" w:color="auto" w:fill="FFFFFF"/>
        </w:rPr>
        <w:t>rarı</w:t>
      </w:r>
      <w:r w:rsidR="00635C90" w:rsidRPr="00B36C83">
        <w:rPr>
          <w:rFonts w:ascii="Palatino Linotype" w:hAnsi="Palatino Linotype"/>
          <w:color w:val="0F1419"/>
          <w:shd w:val="clear" w:color="auto" w:fill="FFFFFF"/>
        </w:rPr>
        <w:t xml:space="preserve"> hangi tarihte verdiğine hiç değinmemiştir.</w:t>
      </w:r>
    </w:p>
    <w:p w14:paraId="43CEA169" w14:textId="38D3DB06" w:rsidR="00494C84" w:rsidRPr="00B36C83" w:rsidRDefault="00494C84" w:rsidP="006C1186">
      <w:pPr>
        <w:pStyle w:val="AralkYok"/>
        <w:spacing w:after="160" w:line="259" w:lineRule="auto"/>
        <w:jc w:val="both"/>
        <w:rPr>
          <w:rFonts w:ascii="Palatino Linotype" w:hAnsi="Palatino Linotype"/>
          <w:b/>
          <w:bCs/>
          <w:color w:val="0F1419"/>
          <w:shd w:val="clear" w:color="auto" w:fill="FFFFFF"/>
        </w:rPr>
      </w:pPr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3. Ankara 4. Sulh Ceza Hakimliği Kararını</w:t>
      </w:r>
      <w:r w:rsidR="00BE407E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n</w:t>
      </w:r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 Önem</w:t>
      </w:r>
      <w:r w:rsidR="00BE407E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i</w:t>
      </w:r>
    </w:p>
    <w:p w14:paraId="36C74E00" w14:textId="7BDA51D7" w:rsidR="00635C90" w:rsidRPr="00B36C83" w:rsidRDefault="00635C90" w:rsidP="006C1186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Acaba, yüksek yargı kararlarında sürekli yer verilip ön plana çıkarılan 4. Sulh Ceza Mahkemesi kararı neden önemlidir ve </w:t>
      </w:r>
      <w:r w:rsidR="00265D2C" w:rsidRPr="00B36C83">
        <w:rPr>
          <w:rFonts w:ascii="Palatino Linotype" w:hAnsi="Palatino Linotype"/>
          <w:color w:val="0F1419"/>
          <w:shd w:val="clear" w:color="auto" w:fill="FFFFFF"/>
        </w:rPr>
        <w:t>n</w:t>
      </w:r>
      <w:r w:rsidR="00B57A0C" w:rsidRPr="00B36C83">
        <w:rPr>
          <w:rFonts w:ascii="Palatino Linotype" w:hAnsi="Palatino Linotype"/>
          <w:color w:val="0F1419"/>
          <w:shd w:val="clear" w:color="auto" w:fill="FFFFFF"/>
        </w:rPr>
        <w:t>için</w:t>
      </w:r>
      <w:r w:rsidR="00265D2C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="00494C84" w:rsidRPr="00B36C83">
        <w:rPr>
          <w:rFonts w:ascii="Palatino Linotype" w:hAnsi="Palatino Linotype"/>
          <w:color w:val="0F1419"/>
          <w:shd w:val="clear" w:color="auto" w:fill="FFFFFF"/>
        </w:rPr>
        <w:t xml:space="preserve">bu karara </w:t>
      </w:r>
      <w:r w:rsidRPr="00B36C83">
        <w:rPr>
          <w:rFonts w:ascii="Palatino Linotype" w:hAnsi="Palatino Linotype"/>
          <w:color w:val="0F1419"/>
          <w:shd w:val="clear" w:color="auto" w:fill="FFFFFF"/>
        </w:rPr>
        <w:t>atıf yapılmaktadır?</w:t>
      </w:r>
    </w:p>
    <w:p w14:paraId="4F9055A9" w14:textId="6A08E935" w:rsidR="0028742F" w:rsidRPr="00B36C83" w:rsidRDefault="00EB55F0" w:rsidP="006C1186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Bu sorunun cevabı, </w:t>
      </w:r>
      <w:r w:rsidR="0028742F" w:rsidRPr="00B36C83">
        <w:rPr>
          <w:rFonts w:ascii="Palatino Linotype" w:hAnsi="Palatino Linotype"/>
          <w:color w:val="0F1419"/>
          <w:shd w:val="clear" w:color="auto" w:fill="FFFFFF"/>
        </w:rPr>
        <w:t xml:space="preserve">Bylock verilerinin içinde bulunduğu </w:t>
      </w:r>
      <w:r w:rsidRPr="00B36C83">
        <w:rPr>
          <w:rFonts w:ascii="Palatino Linotype" w:hAnsi="Palatino Linotype"/>
          <w:color w:val="0F1419"/>
          <w:shd w:val="clear" w:color="auto" w:fill="FFFFFF"/>
        </w:rPr>
        <w:t>dijital materyalin teslimine ilişkin MİT’in</w:t>
      </w:r>
      <w:r w:rsidR="0028742F" w:rsidRPr="00B36C83">
        <w:rPr>
          <w:rFonts w:ascii="Palatino Linotype" w:hAnsi="Palatino Linotype"/>
          <w:color w:val="0F1419"/>
          <w:shd w:val="clear" w:color="auto" w:fill="FFFFFF"/>
        </w:rPr>
        <w:t xml:space="preserve"> yazdığı </w:t>
      </w:r>
      <w:r w:rsidR="00B57A0C" w:rsidRPr="00B36C83">
        <w:rPr>
          <w:rFonts w:ascii="Palatino Linotype" w:hAnsi="Palatino Linotype"/>
          <w:color w:val="0F1419"/>
          <w:shd w:val="clear" w:color="auto" w:fill="FFFFFF"/>
        </w:rPr>
        <w:t xml:space="preserve">yukarıdaki </w:t>
      </w:r>
      <w:r w:rsidRPr="00B36C83">
        <w:rPr>
          <w:rFonts w:ascii="Palatino Linotype" w:hAnsi="Palatino Linotype"/>
          <w:color w:val="0F1419"/>
          <w:shd w:val="clear" w:color="auto" w:fill="FFFFFF"/>
        </w:rPr>
        <w:t>yazıda mevcuttur. Şöyle ki;</w:t>
      </w:r>
      <w:r w:rsidR="00040004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MİT’in bu yazısı, tek başına Bylock’la ilgili sürecin CMK’ya uygun işlemediği ve Bylock verilerinin hukuka aykırı delil 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 xml:space="preserve">olduğunun 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itirafıdır. Zira MİT’in adli bir görevi olmadığı gibi adli kolluk görevi de yoktur. </w:t>
      </w:r>
      <w:r w:rsidR="00A9619E" w:rsidRPr="00B36C83">
        <w:rPr>
          <w:rFonts w:ascii="Palatino Linotype" w:hAnsi="Palatino Linotype"/>
          <w:color w:val="0F1419"/>
          <w:shd w:val="clear" w:color="auto" w:fill="FFFFFF"/>
        </w:rPr>
        <w:t xml:space="preserve">CMK’nın 134. 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>m</w:t>
      </w:r>
      <w:r w:rsidR="00A9619E" w:rsidRPr="00B36C83">
        <w:rPr>
          <w:rFonts w:ascii="Palatino Linotype" w:hAnsi="Palatino Linotype"/>
          <w:color w:val="0F1419"/>
          <w:shd w:val="clear" w:color="auto" w:fill="FFFFFF"/>
        </w:rPr>
        <w:t>addesi gereğince</w:t>
      </w:r>
      <w:r w:rsidR="00494C84" w:rsidRPr="00B36C83">
        <w:rPr>
          <w:rFonts w:ascii="Palatino Linotype" w:hAnsi="Palatino Linotype"/>
          <w:color w:val="0F1419"/>
          <w:shd w:val="clear" w:color="auto" w:fill="FFFFFF"/>
        </w:rPr>
        <w:t>,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C. </w:t>
      </w:r>
      <w:r w:rsidR="00040004" w:rsidRPr="00B36C83">
        <w:rPr>
          <w:rFonts w:ascii="Palatino Linotype" w:hAnsi="Palatino Linotype"/>
          <w:color w:val="0F1419"/>
          <w:shd w:val="clear" w:color="auto" w:fill="FFFFFF"/>
        </w:rPr>
        <w:t>s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avcısının talimatı üzerine başlatılan soruşturma ve hakim kararı üzerine </w:t>
      </w:r>
      <w:r w:rsidR="00265D2C" w:rsidRPr="00B36C83">
        <w:rPr>
          <w:rFonts w:ascii="Palatino Linotype" w:hAnsi="Palatino Linotype"/>
          <w:color w:val="0F1419"/>
          <w:shd w:val="clear" w:color="auto" w:fill="FFFFFF"/>
        </w:rPr>
        <w:t xml:space="preserve">“adli kolluk” tarafından </w:t>
      </w:r>
      <w:r w:rsidRPr="00B36C83">
        <w:rPr>
          <w:rFonts w:ascii="Palatino Linotype" w:hAnsi="Palatino Linotype"/>
          <w:color w:val="0F1419"/>
          <w:shd w:val="clear" w:color="auto" w:fill="FFFFFF"/>
        </w:rPr>
        <w:t>elde edilecek dijital materyal delil olarak k</w:t>
      </w:r>
      <w:r w:rsidR="00040004" w:rsidRPr="00B36C83">
        <w:rPr>
          <w:rFonts w:ascii="Palatino Linotype" w:hAnsi="Palatino Linotype"/>
          <w:color w:val="0F1419"/>
          <w:shd w:val="clear" w:color="auto" w:fill="FFFFFF"/>
        </w:rPr>
        <w:t>ullanılabilir</w:t>
      </w:r>
      <w:r w:rsidRPr="00B36C83">
        <w:rPr>
          <w:rFonts w:ascii="Palatino Linotype" w:hAnsi="Palatino Linotype"/>
          <w:color w:val="0F1419"/>
          <w:shd w:val="clear" w:color="auto" w:fill="FFFFFF"/>
        </w:rPr>
        <w:t>. Yani, öncelikle başlatılmış bir soruşturma olmalı ve bu soruşturma üzerine delil olabilecek dijital malzeme</w:t>
      </w:r>
      <w:r w:rsidR="00040004" w:rsidRPr="00B36C83">
        <w:rPr>
          <w:rFonts w:ascii="Palatino Linotype" w:hAnsi="Palatino Linotype"/>
          <w:color w:val="0F1419"/>
          <w:shd w:val="clear" w:color="auto" w:fill="FFFFFF"/>
        </w:rPr>
        <w:t>ler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ele geçirilmelidir. </w:t>
      </w:r>
    </w:p>
    <w:p w14:paraId="72EB25E9" w14:textId="666B0F8D" w:rsidR="00A9619E" w:rsidRPr="00B36C83" w:rsidRDefault="00EB55F0" w:rsidP="00CC192B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  <w:color w:val="0F1419"/>
          <w:shd w:val="clear" w:color="auto" w:fill="FFFFFF"/>
        </w:rPr>
        <w:t>Bylock’ta ise bu süreç ters</w:t>
      </w:r>
      <w:r w:rsidR="00A9619E" w:rsidRPr="00B36C83">
        <w:rPr>
          <w:rFonts w:ascii="Palatino Linotype" w:hAnsi="Palatino Linotype"/>
          <w:color w:val="0F1419"/>
          <w:shd w:val="clear" w:color="auto" w:fill="FFFFFF"/>
        </w:rPr>
        <w:t>ten işlemiştir. Çünkü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="00750D00" w:rsidRPr="00B36C83">
        <w:rPr>
          <w:rFonts w:ascii="Palatino Linotype" w:hAnsi="Palatino Linotype"/>
          <w:color w:val="0F1419"/>
          <w:shd w:val="clear" w:color="auto" w:fill="FFFFFF"/>
        </w:rPr>
        <w:t xml:space="preserve">Bylock sunucusu adli bir soruşturma kapsamında değil, MİT’in </w:t>
      </w:r>
      <w:r w:rsidR="00494C84" w:rsidRPr="00B36C83">
        <w:rPr>
          <w:rFonts w:ascii="Palatino Linotype" w:hAnsi="Palatino Linotype"/>
          <w:color w:val="0F1419"/>
          <w:shd w:val="clear" w:color="auto" w:fill="FFFFFF"/>
        </w:rPr>
        <w:t>istihbari çalışma</w:t>
      </w:r>
      <w:r w:rsidR="00CC192B" w:rsidRPr="00B36C83">
        <w:rPr>
          <w:rFonts w:ascii="Palatino Linotype" w:hAnsi="Palatino Linotype"/>
          <w:color w:val="0F1419"/>
          <w:shd w:val="clear" w:color="auto" w:fill="FFFFFF"/>
        </w:rPr>
        <w:t>sı</w:t>
      </w:r>
      <w:r w:rsidR="00750D00" w:rsidRPr="00B36C83">
        <w:rPr>
          <w:rFonts w:ascii="Palatino Linotype" w:hAnsi="Palatino Linotype"/>
          <w:color w:val="0F1419"/>
          <w:shd w:val="clear" w:color="auto" w:fill="FFFFFF"/>
        </w:rPr>
        <w:t xml:space="preserve"> sonucu</w:t>
      </w:r>
      <w:r w:rsidR="00494C84" w:rsidRPr="00B36C83">
        <w:rPr>
          <w:rFonts w:ascii="Palatino Linotype" w:hAnsi="Palatino Linotype"/>
          <w:color w:val="0F1419"/>
          <w:shd w:val="clear" w:color="auto" w:fill="FFFFFF"/>
        </w:rPr>
        <w:t xml:space="preserve"> ele geçir</w:t>
      </w:r>
      <w:r w:rsidR="00750D00" w:rsidRPr="00B36C83">
        <w:rPr>
          <w:rFonts w:ascii="Palatino Linotype" w:hAnsi="Palatino Linotype"/>
          <w:color w:val="0F1419"/>
          <w:shd w:val="clear" w:color="auto" w:fill="FFFFFF"/>
        </w:rPr>
        <w:t>il</w:t>
      </w:r>
      <w:r w:rsidR="00494C84" w:rsidRPr="00B36C83">
        <w:rPr>
          <w:rFonts w:ascii="Palatino Linotype" w:hAnsi="Palatino Linotype"/>
          <w:color w:val="0F1419"/>
          <w:shd w:val="clear" w:color="auto" w:fill="FFFFFF"/>
        </w:rPr>
        <w:t xml:space="preserve">miş, </w:t>
      </w:r>
      <w:r w:rsidR="00750D00" w:rsidRPr="00B36C83">
        <w:rPr>
          <w:rFonts w:ascii="Palatino Linotype" w:hAnsi="Palatino Linotype"/>
          <w:color w:val="0F1419"/>
          <w:shd w:val="clear" w:color="auto" w:fill="FFFFFF"/>
        </w:rPr>
        <w:t xml:space="preserve">MİT </w:t>
      </w:r>
      <w:r w:rsidR="00494C84" w:rsidRPr="00B36C83">
        <w:rPr>
          <w:rFonts w:ascii="Palatino Linotype" w:hAnsi="Palatino Linotype"/>
          <w:color w:val="0F1419"/>
          <w:shd w:val="clear" w:color="auto" w:fill="FFFFFF"/>
        </w:rPr>
        <w:t xml:space="preserve">sunucu üzerinde aylarca çalışmış, abonelik listeleri oluşturmuş ve </w:t>
      </w:r>
      <w:r w:rsidR="0028742F" w:rsidRPr="00B36C83">
        <w:rPr>
          <w:rFonts w:ascii="Palatino Linotype" w:hAnsi="Palatino Linotype"/>
          <w:color w:val="0F1419"/>
          <w:shd w:val="clear" w:color="auto" w:fill="FFFFFF"/>
        </w:rPr>
        <w:t xml:space="preserve">yaptığı çalışmayla ilgili </w:t>
      </w:r>
      <w:r w:rsidR="00A9619E" w:rsidRPr="00B36C83">
        <w:rPr>
          <w:rFonts w:ascii="Palatino Linotype" w:hAnsi="Palatino Linotype"/>
          <w:color w:val="0F1419"/>
          <w:shd w:val="clear" w:color="auto" w:fill="FFFFFF"/>
        </w:rPr>
        <w:t>88 sayfa</w:t>
      </w:r>
      <w:r w:rsidR="00750D00" w:rsidRPr="00B36C83">
        <w:rPr>
          <w:rFonts w:ascii="Palatino Linotype" w:hAnsi="Palatino Linotype"/>
          <w:color w:val="0F1419"/>
          <w:shd w:val="clear" w:color="auto" w:fill="FFFFFF"/>
        </w:rPr>
        <w:t xml:space="preserve">lık </w:t>
      </w:r>
      <w:r w:rsidR="0028742F" w:rsidRPr="00B36C83">
        <w:rPr>
          <w:rFonts w:ascii="Palatino Linotype" w:hAnsi="Palatino Linotype"/>
          <w:color w:val="0F1419"/>
          <w:shd w:val="clear" w:color="auto" w:fill="FFFFFF"/>
        </w:rPr>
        <w:t xml:space="preserve">bir rapor </w:t>
      </w:r>
      <w:r w:rsidR="00057D92" w:rsidRPr="00B36C83">
        <w:rPr>
          <w:rFonts w:ascii="Palatino Linotype" w:hAnsi="Palatino Linotype"/>
          <w:color w:val="0F1419"/>
          <w:shd w:val="clear" w:color="auto" w:fill="FFFFFF"/>
        </w:rPr>
        <w:t xml:space="preserve">bile </w:t>
      </w:r>
      <w:r w:rsidR="0028742F" w:rsidRPr="00B36C83">
        <w:rPr>
          <w:rFonts w:ascii="Palatino Linotype" w:hAnsi="Palatino Linotype"/>
          <w:color w:val="0F1419"/>
          <w:shd w:val="clear" w:color="auto" w:fill="FFFFFF"/>
        </w:rPr>
        <w:t>hazırla</w:t>
      </w:r>
      <w:r w:rsidR="00750D00" w:rsidRPr="00B36C83">
        <w:rPr>
          <w:rFonts w:ascii="Palatino Linotype" w:hAnsi="Palatino Linotype"/>
          <w:color w:val="0F1419"/>
          <w:shd w:val="clear" w:color="auto" w:fill="FFFFFF"/>
        </w:rPr>
        <w:t xml:space="preserve">mıştır. </w:t>
      </w:r>
      <w:r w:rsidR="00CC192B" w:rsidRPr="00B36C83">
        <w:rPr>
          <w:rFonts w:ascii="Palatino Linotype" w:hAnsi="Palatino Linotype"/>
          <w:color w:val="0F1419"/>
          <w:shd w:val="clear" w:color="auto" w:fill="FFFFFF"/>
        </w:rPr>
        <w:t>Başka bir ifadeyle, a</w:t>
      </w:r>
      <w:r w:rsidR="00750D00" w:rsidRPr="00B36C83">
        <w:rPr>
          <w:rFonts w:ascii="Palatino Linotype" w:hAnsi="Palatino Linotype"/>
          <w:color w:val="0F1419"/>
          <w:shd w:val="clear" w:color="auto" w:fill="FFFFFF"/>
        </w:rPr>
        <w:t xml:space="preserve">dli süreç dahilinde yapılması gereken tüm işlemler MİT tarafından ve CMK’ya aykırı olarak </w:t>
      </w:r>
      <w:r w:rsidR="00CC192B" w:rsidRPr="00B36C83">
        <w:rPr>
          <w:rFonts w:ascii="Palatino Linotype" w:hAnsi="Palatino Linotype"/>
          <w:color w:val="0F1419"/>
          <w:shd w:val="clear" w:color="auto" w:fill="FFFFFF"/>
        </w:rPr>
        <w:t xml:space="preserve">gerçekleştirildikten aylar sonra Bylock verileri savcılığa teslim edilmiştir. </w:t>
      </w:r>
    </w:p>
    <w:p w14:paraId="351A3874" w14:textId="26D751A8" w:rsidR="006C1186" w:rsidRPr="00B36C83" w:rsidRDefault="00A9619E" w:rsidP="006C1186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  <w:color w:val="0F1419"/>
          <w:shd w:val="clear" w:color="auto" w:fill="FFFFFF"/>
        </w:rPr>
        <w:t>İşte yüksek yargı</w:t>
      </w:r>
      <w:r w:rsidR="00057D92" w:rsidRPr="00B36C83">
        <w:rPr>
          <w:rFonts w:ascii="Palatino Linotype" w:hAnsi="Palatino Linotype"/>
          <w:color w:val="0F1419"/>
          <w:shd w:val="clear" w:color="auto" w:fill="FFFFFF"/>
        </w:rPr>
        <w:t xml:space="preserve"> mercileri</w:t>
      </w:r>
      <w:r w:rsidR="0028742F" w:rsidRPr="00B36C83">
        <w:rPr>
          <w:rFonts w:ascii="Palatino Linotype" w:hAnsi="Palatino Linotype"/>
          <w:color w:val="0F1419"/>
          <w:shd w:val="clear" w:color="auto" w:fill="FFFFFF"/>
        </w:rPr>
        <w:t>,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bu durumu </w:t>
      </w:r>
      <w:r w:rsidRPr="00B36C83">
        <w:rPr>
          <w:rFonts w:ascii="Palatino Linotype" w:hAnsi="Palatino Linotype"/>
          <w:i/>
          <w:iCs/>
          <w:color w:val="0F1419"/>
          <w:shd w:val="clear" w:color="auto" w:fill="FFFFFF"/>
        </w:rPr>
        <w:t>“perdelemek”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>,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 xml:space="preserve">Bylock verilerini </w:t>
      </w:r>
      <w:r w:rsidR="00CF7BB6" w:rsidRPr="00B36C83">
        <w:rPr>
          <w:rFonts w:ascii="Palatino Linotype" w:hAnsi="Palatino Linotype"/>
          <w:i/>
          <w:iCs/>
          <w:color w:val="0F1419"/>
          <w:shd w:val="clear" w:color="auto" w:fill="FFFFFF"/>
        </w:rPr>
        <w:t>“hukuk kılıf</w:t>
      </w:r>
      <w:r w:rsidR="00265D2C" w:rsidRPr="00B36C83">
        <w:rPr>
          <w:rFonts w:ascii="Palatino Linotype" w:hAnsi="Palatino Linotype"/>
          <w:i/>
          <w:iCs/>
          <w:color w:val="0F1419"/>
          <w:shd w:val="clear" w:color="auto" w:fill="FFFFFF"/>
        </w:rPr>
        <w:t>ın</w:t>
      </w:r>
      <w:r w:rsidR="00CF7BB6" w:rsidRPr="00B36C83">
        <w:rPr>
          <w:rFonts w:ascii="Palatino Linotype" w:hAnsi="Palatino Linotype"/>
          <w:i/>
          <w:iCs/>
          <w:color w:val="0F1419"/>
          <w:shd w:val="clear" w:color="auto" w:fill="FFFFFF"/>
        </w:rPr>
        <w:t>a”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="0028742F" w:rsidRPr="00B36C83">
        <w:rPr>
          <w:rFonts w:ascii="Palatino Linotype" w:hAnsi="Palatino Linotype"/>
          <w:color w:val="0F1419"/>
          <w:shd w:val="clear" w:color="auto" w:fill="FFFFFF"/>
        </w:rPr>
        <w:t>sarmalamak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 xml:space="preserve"> ve Bylock verilerinin</w:t>
      </w:r>
      <w:r w:rsidR="00057D92" w:rsidRPr="00B36C83">
        <w:rPr>
          <w:rFonts w:ascii="Palatino Linotype" w:hAnsi="Palatino Linotype"/>
          <w:color w:val="0F1419"/>
          <w:shd w:val="clear" w:color="auto" w:fill="FFFFFF"/>
        </w:rPr>
        <w:t xml:space="preserve"> imajının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 xml:space="preserve"> hakim kararı</w:t>
      </w:r>
      <w:r w:rsidR="00057D92" w:rsidRPr="00B36C83">
        <w:rPr>
          <w:rFonts w:ascii="Palatino Linotype" w:hAnsi="Palatino Linotype"/>
          <w:color w:val="0F1419"/>
          <w:shd w:val="clear" w:color="auto" w:fill="FFFFFF"/>
        </w:rPr>
        <w:t>yla alındığını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 xml:space="preserve"> söyleyebilmek </w:t>
      </w:r>
      <w:r w:rsidR="00057D92" w:rsidRPr="00B36C83">
        <w:rPr>
          <w:rFonts w:ascii="Palatino Linotype" w:hAnsi="Palatino Linotype"/>
          <w:color w:val="0F1419"/>
          <w:shd w:val="clear" w:color="auto" w:fill="FFFFFF"/>
        </w:rPr>
        <w:t>için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 xml:space="preserve"> sürekli 4. Sulh Ceza Hakimliği kararına atıf yapm</w:t>
      </w:r>
      <w:r w:rsidR="00CC192B" w:rsidRPr="00B36C83">
        <w:rPr>
          <w:rFonts w:ascii="Palatino Linotype" w:hAnsi="Palatino Linotype"/>
          <w:color w:val="0F1419"/>
          <w:shd w:val="clear" w:color="auto" w:fill="FFFFFF"/>
        </w:rPr>
        <w:t>ışlardır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 xml:space="preserve">. Ancak, bu oyun acemice ve CMK’ya aykırı olarak </w:t>
      </w:r>
      <w:r w:rsidR="00040004" w:rsidRPr="00B36C83">
        <w:rPr>
          <w:rFonts w:ascii="Palatino Linotype" w:hAnsi="Palatino Linotype"/>
          <w:color w:val="0F1419"/>
          <w:shd w:val="clear" w:color="auto" w:fill="FFFFFF"/>
        </w:rPr>
        <w:t>kurgula</w:t>
      </w:r>
      <w:r w:rsidR="008237FE" w:rsidRPr="00B36C83">
        <w:rPr>
          <w:rFonts w:ascii="Palatino Linotype" w:hAnsi="Palatino Linotype"/>
          <w:color w:val="0F1419"/>
          <w:shd w:val="clear" w:color="auto" w:fill="FFFFFF"/>
        </w:rPr>
        <w:t>nmıştır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>. Zira CMK’nın 134. maddesi</w:t>
      </w:r>
      <w:r w:rsidR="008237FE" w:rsidRPr="00B36C83">
        <w:rPr>
          <w:rFonts w:ascii="Palatino Linotype" w:hAnsi="Palatino Linotype"/>
          <w:color w:val="0F1419"/>
          <w:shd w:val="clear" w:color="auto" w:fill="FFFFFF"/>
        </w:rPr>
        <w:t>,</w:t>
      </w:r>
      <w:r w:rsidR="00CF7BB6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="00130FE0" w:rsidRPr="00B36C83">
        <w:rPr>
          <w:rFonts w:ascii="Palatino Linotype" w:hAnsi="Palatino Linotype"/>
          <w:color w:val="0F1419"/>
          <w:shd w:val="clear" w:color="auto" w:fill="FFFFFF"/>
        </w:rPr>
        <w:t xml:space="preserve">dijital veri ele geçirildikten </w:t>
      </w:r>
      <w:r w:rsidR="00130FE0" w:rsidRPr="00B36C83">
        <w:rPr>
          <w:rFonts w:ascii="Palatino Linotype" w:hAnsi="Palatino Linotype"/>
          <w:i/>
          <w:iCs/>
          <w:color w:val="0F1419"/>
          <w:shd w:val="clear" w:color="auto" w:fill="FFFFFF"/>
        </w:rPr>
        <w:t>“sonra değil”,</w:t>
      </w:r>
      <w:r w:rsidR="00130FE0" w:rsidRPr="00B36C83">
        <w:rPr>
          <w:rFonts w:ascii="Palatino Linotype" w:hAnsi="Palatino Linotype"/>
          <w:color w:val="0F1419"/>
          <w:shd w:val="clear" w:color="auto" w:fill="FFFFFF"/>
        </w:rPr>
        <w:t xml:space="preserve"> ele geçirilmeden </w:t>
      </w:r>
      <w:r w:rsidR="00130FE0" w:rsidRPr="00B36C83">
        <w:rPr>
          <w:rFonts w:ascii="Palatino Linotype" w:hAnsi="Palatino Linotype"/>
          <w:i/>
          <w:iCs/>
          <w:color w:val="0F1419"/>
          <w:shd w:val="clear" w:color="auto" w:fill="FFFFFF"/>
        </w:rPr>
        <w:t>“önce”</w:t>
      </w:r>
      <w:r w:rsidR="00130FE0" w:rsidRPr="00B36C83">
        <w:rPr>
          <w:rFonts w:ascii="Palatino Linotype" w:hAnsi="Palatino Linotype"/>
          <w:color w:val="0F1419"/>
          <w:shd w:val="clear" w:color="auto" w:fill="FFFFFF"/>
        </w:rPr>
        <w:t xml:space="preserve"> hakim kararı</w:t>
      </w:r>
      <w:r w:rsidR="008237FE" w:rsidRPr="00B36C83">
        <w:rPr>
          <w:rFonts w:ascii="Palatino Linotype" w:hAnsi="Palatino Linotype"/>
          <w:color w:val="0F1419"/>
          <w:shd w:val="clear" w:color="auto" w:fill="FFFFFF"/>
        </w:rPr>
        <w:t>nı</w:t>
      </w:r>
      <w:r w:rsidR="00580AF5" w:rsidRPr="00B36C83">
        <w:rPr>
          <w:rFonts w:ascii="Palatino Linotype" w:hAnsi="Palatino Linotype"/>
          <w:color w:val="0F1419"/>
          <w:shd w:val="clear" w:color="auto" w:fill="FFFFFF"/>
        </w:rPr>
        <w:t>n varlığını aramaktadır</w:t>
      </w:r>
      <w:r w:rsidR="00130FE0" w:rsidRPr="00B36C83">
        <w:rPr>
          <w:rFonts w:ascii="Palatino Linotype" w:hAnsi="Palatino Linotype"/>
          <w:color w:val="0F1419"/>
          <w:shd w:val="clear" w:color="auto" w:fill="FFFFFF"/>
        </w:rPr>
        <w:t>.</w:t>
      </w:r>
    </w:p>
    <w:p w14:paraId="33FC59E6" w14:textId="4935E8A6" w:rsidR="00F00C70" w:rsidRPr="00B36C83" w:rsidRDefault="006C1186" w:rsidP="006C1186">
      <w:pPr>
        <w:pStyle w:val="AralkYok"/>
        <w:spacing w:after="160" w:line="259" w:lineRule="auto"/>
        <w:jc w:val="both"/>
        <w:rPr>
          <w:rFonts w:ascii="Palatino Linotype" w:hAnsi="Palatino Linotype"/>
          <w:b/>
          <w:bCs/>
          <w:color w:val="0F1419"/>
          <w:shd w:val="clear" w:color="auto" w:fill="FFFFFF"/>
        </w:rPr>
      </w:pPr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4. Bylock’la İlgili Usulsüzlüğü Görmezden Gel</w:t>
      </w:r>
      <w:r w:rsidR="008237FE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en Yüksek Mahkemeler</w:t>
      </w:r>
    </w:p>
    <w:p w14:paraId="5C4C078F" w14:textId="2230B886" w:rsidR="00040004" w:rsidRPr="00B36C83" w:rsidRDefault="00F00C70" w:rsidP="006C1186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Yüksek mahkemelere göre CMK’nın 134. maddesinde öngörülen usulün bir önemi yoktur. Yani, dijital materyaller </w:t>
      </w:r>
      <w:r w:rsidR="00E87F00" w:rsidRPr="00B36C83">
        <w:rPr>
          <w:rFonts w:ascii="Palatino Linotype" w:hAnsi="Palatino Linotype"/>
          <w:color w:val="0F1419"/>
          <w:shd w:val="clear" w:color="auto" w:fill="FFFFFF"/>
        </w:rPr>
        <w:t xml:space="preserve">elde edilmeden başlatılmış bir soruşturmanın varlığına gerek olmadığı gibi bu materyalin elde edilmesinden </w:t>
      </w:r>
      <w:r w:rsidR="00E87F00" w:rsidRPr="00B36C83">
        <w:rPr>
          <w:rFonts w:ascii="Palatino Linotype" w:hAnsi="Palatino Linotype"/>
          <w:i/>
          <w:iCs/>
          <w:color w:val="0F1419"/>
          <w:shd w:val="clear" w:color="auto" w:fill="FFFFFF"/>
        </w:rPr>
        <w:t>“önce”</w:t>
      </w:r>
      <w:r w:rsidR="00E87F00" w:rsidRPr="00B36C83">
        <w:rPr>
          <w:rFonts w:ascii="Palatino Linotype" w:hAnsi="Palatino Linotype"/>
          <w:color w:val="0F1419"/>
          <w:shd w:val="clear" w:color="auto" w:fill="FFFFFF"/>
        </w:rPr>
        <w:t xml:space="preserve"> verilmiş bir hakim kararına da ihtiyaç yoktur</w:t>
      </w:r>
      <w:r w:rsidR="00040004" w:rsidRPr="00B36C83">
        <w:rPr>
          <w:rFonts w:ascii="Palatino Linotype" w:hAnsi="Palatino Linotype"/>
          <w:color w:val="0F1419"/>
          <w:shd w:val="clear" w:color="auto" w:fill="FFFFFF"/>
        </w:rPr>
        <w:t>!</w:t>
      </w:r>
      <w:r w:rsidR="00E87F00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="00040004" w:rsidRPr="00B36C83">
        <w:rPr>
          <w:rFonts w:ascii="Palatino Linotype" w:hAnsi="Palatino Linotype"/>
          <w:color w:val="0F1419"/>
          <w:shd w:val="clear" w:color="auto" w:fill="FFFFFF"/>
        </w:rPr>
        <w:t xml:space="preserve">Onlara göre; </w:t>
      </w:r>
      <w:r w:rsidR="00580AF5" w:rsidRPr="00B36C83">
        <w:rPr>
          <w:rFonts w:ascii="Palatino Linotype" w:hAnsi="Palatino Linotype"/>
          <w:color w:val="0F1419"/>
          <w:shd w:val="clear" w:color="auto" w:fill="FFFFFF"/>
        </w:rPr>
        <w:t>a</w:t>
      </w:r>
      <w:r w:rsidR="00E87F00" w:rsidRPr="00B36C83">
        <w:rPr>
          <w:rFonts w:ascii="Palatino Linotype" w:hAnsi="Palatino Linotype"/>
          <w:color w:val="0F1419"/>
          <w:shd w:val="clear" w:color="auto" w:fill="FFFFFF"/>
        </w:rPr>
        <w:t xml:space="preserve">dli kolluk görevi olamayan ve elde ettiği bilgi ve belgeler “casusluk” suçları dışında adli mercilerce istenemeyen MİT’in </w:t>
      </w:r>
      <w:r w:rsidR="00E87F00" w:rsidRPr="00B36C83">
        <w:rPr>
          <w:rFonts w:ascii="Palatino Linotype" w:hAnsi="Palatino Linotype"/>
          <w:color w:val="0F1419"/>
          <w:shd w:val="clear" w:color="auto" w:fill="FFFFFF"/>
        </w:rPr>
        <w:lastRenderedPageBreak/>
        <w:t xml:space="preserve">ele geçirdiği Bylock verileriyle ilgili </w:t>
      </w:r>
      <w:r w:rsidR="00580AF5" w:rsidRPr="00B36C83">
        <w:rPr>
          <w:rFonts w:ascii="Palatino Linotype" w:hAnsi="Palatino Linotype"/>
          <w:color w:val="0F1419"/>
          <w:shd w:val="clear" w:color="auto" w:fill="FFFFFF"/>
        </w:rPr>
        <w:t xml:space="preserve">imaj alınması için </w:t>
      </w:r>
      <w:r w:rsidR="00E87F00" w:rsidRPr="00B36C83">
        <w:rPr>
          <w:rFonts w:ascii="Palatino Linotype" w:hAnsi="Palatino Linotype"/>
          <w:color w:val="0F1419"/>
          <w:shd w:val="clear" w:color="auto" w:fill="FFFFFF"/>
        </w:rPr>
        <w:t>aylar sonra veril</w:t>
      </w:r>
      <w:r w:rsidR="005673D9" w:rsidRPr="00B36C83">
        <w:rPr>
          <w:rFonts w:ascii="Palatino Linotype" w:hAnsi="Palatino Linotype"/>
          <w:color w:val="0F1419"/>
          <w:shd w:val="clear" w:color="auto" w:fill="FFFFFF"/>
        </w:rPr>
        <w:t>miş bir</w:t>
      </w:r>
      <w:r w:rsidR="00E87F00" w:rsidRPr="00B36C83">
        <w:rPr>
          <w:rFonts w:ascii="Palatino Linotype" w:hAnsi="Palatino Linotype"/>
          <w:color w:val="0F1419"/>
          <w:shd w:val="clear" w:color="auto" w:fill="FFFFFF"/>
        </w:rPr>
        <w:t xml:space="preserve"> hakim kararı</w:t>
      </w:r>
      <w:r w:rsidR="00040004" w:rsidRPr="00B36C83">
        <w:rPr>
          <w:rFonts w:ascii="Palatino Linotype" w:hAnsi="Palatino Linotype"/>
          <w:color w:val="0F1419"/>
          <w:shd w:val="clear" w:color="auto" w:fill="FFFFFF"/>
        </w:rPr>
        <w:t xml:space="preserve">nın </w:t>
      </w:r>
      <w:r w:rsidR="00301F1A" w:rsidRPr="00B36C83">
        <w:rPr>
          <w:rFonts w:ascii="Palatino Linotype" w:hAnsi="Palatino Linotype"/>
          <w:color w:val="0F1419"/>
          <w:shd w:val="clear" w:color="auto" w:fill="FFFFFF"/>
        </w:rPr>
        <w:t>varlığı</w:t>
      </w:r>
      <w:r w:rsidR="00E87F00" w:rsidRPr="00B36C83">
        <w:rPr>
          <w:rFonts w:ascii="Palatino Linotype" w:hAnsi="Palatino Linotype"/>
          <w:color w:val="0F1419"/>
          <w:shd w:val="clear" w:color="auto" w:fill="FFFFFF"/>
        </w:rPr>
        <w:t xml:space="preserve"> yeterlidir</w:t>
      </w:r>
      <w:r w:rsidR="005673D9" w:rsidRPr="00B36C83">
        <w:rPr>
          <w:rFonts w:ascii="Palatino Linotype" w:hAnsi="Palatino Linotype"/>
          <w:color w:val="0F1419"/>
          <w:shd w:val="clear" w:color="auto" w:fill="FFFFFF"/>
        </w:rPr>
        <w:t>!</w:t>
      </w:r>
      <w:r w:rsidR="008237FE" w:rsidRPr="00B36C83">
        <w:rPr>
          <w:rFonts w:ascii="Palatino Linotype" w:hAnsi="Palatino Linotype"/>
          <w:color w:val="0F1419"/>
          <w:shd w:val="clear" w:color="auto" w:fill="FFFFFF"/>
        </w:rPr>
        <w:t xml:space="preserve"> Ne de olsa,</w:t>
      </w:r>
      <w:r w:rsidR="00E87F00" w:rsidRPr="00B36C83">
        <w:rPr>
          <w:rFonts w:ascii="Palatino Linotype" w:hAnsi="Palatino Linotype"/>
          <w:color w:val="0F1419"/>
          <w:shd w:val="clear" w:color="auto" w:fill="FFFFFF"/>
        </w:rPr>
        <w:t xml:space="preserve"> CMK hakim kararı aramaktadır ve Bylock</w:t>
      </w:r>
      <w:r w:rsidR="00580AF5" w:rsidRPr="00B36C83">
        <w:rPr>
          <w:rFonts w:ascii="Palatino Linotype" w:hAnsi="Palatino Linotype"/>
          <w:color w:val="0F1419"/>
          <w:shd w:val="clear" w:color="auto" w:fill="FFFFFF"/>
        </w:rPr>
        <w:t xml:space="preserve">’la ilgili </w:t>
      </w:r>
      <w:r w:rsidR="00E87F00" w:rsidRPr="00B36C83">
        <w:rPr>
          <w:rFonts w:ascii="Palatino Linotype" w:hAnsi="Palatino Linotype"/>
          <w:color w:val="0F1419"/>
          <w:shd w:val="clear" w:color="auto" w:fill="FFFFFF"/>
        </w:rPr>
        <w:t xml:space="preserve">verilmiş bir hakim kararı </w:t>
      </w:r>
      <w:r w:rsidR="0088564C" w:rsidRPr="00B36C83">
        <w:rPr>
          <w:rFonts w:ascii="Palatino Linotype" w:hAnsi="Palatino Linotype"/>
          <w:color w:val="0F1419"/>
          <w:shd w:val="clear" w:color="auto" w:fill="FFFFFF"/>
        </w:rPr>
        <w:t>var</w:t>
      </w:r>
      <w:r w:rsidR="00580AF5" w:rsidRPr="00B36C83">
        <w:rPr>
          <w:rFonts w:ascii="Palatino Linotype" w:hAnsi="Palatino Linotype"/>
          <w:color w:val="0F1419"/>
          <w:shd w:val="clear" w:color="auto" w:fill="FFFFFF"/>
        </w:rPr>
        <w:t>dır</w:t>
      </w:r>
      <w:r w:rsidR="00E87F00" w:rsidRPr="00B36C83">
        <w:rPr>
          <w:rFonts w:ascii="Palatino Linotype" w:hAnsi="Palatino Linotype"/>
          <w:color w:val="0F1419"/>
          <w:shd w:val="clear" w:color="auto" w:fill="FFFFFF"/>
        </w:rPr>
        <w:t xml:space="preserve">! </w:t>
      </w:r>
    </w:p>
    <w:p w14:paraId="142295D7" w14:textId="38846C3C" w:rsidR="00E21C74" w:rsidRPr="00B36C83" w:rsidRDefault="00E87F00" w:rsidP="006C1186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Ayrıca, CMK’nın 134. </w:t>
      </w:r>
      <w:r w:rsidR="00040004" w:rsidRPr="00B36C83">
        <w:rPr>
          <w:rFonts w:ascii="Palatino Linotype" w:hAnsi="Palatino Linotype"/>
          <w:color w:val="0F1419"/>
          <w:shd w:val="clear" w:color="auto" w:fill="FFFFFF"/>
        </w:rPr>
        <w:t>m</w:t>
      </w:r>
      <w:r w:rsidRPr="00B36C83">
        <w:rPr>
          <w:rFonts w:ascii="Palatino Linotype" w:hAnsi="Palatino Linotype"/>
          <w:color w:val="0F1419"/>
          <w:shd w:val="clear" w:color="auto" w:fill="FFFFFF"/>
        </w:rPr>
        <w:t>addesi</w:t>
      </w:r>
      <w:r w:rsidR="00040004" w:rsidRPr="00B36C83">
        <w:rPr>
          <w:rFonts w:ascii="Palatino Linotype" w:hAnsi="Palatino Linotype"/>
          <w:color w:val="0F1419"/>
          <w:shd w:val="clear" w:color="auto" w:fill="FFFFFF"/>
        </w:rPr>
        <w:t xml:space="preserve"> gereğince, </w:t>
      </w:r>
      <w:r w:rsidRPr="00B36C83">
        <w:rPr>
          <w:rFonts w:ascii="Palatino Linotype" w:hAnsi="Palatino Linotype"/>
          <w:color w:val="0F1419"/>
          <w:shd w:val="clear" w:color="auto" w:fill="FFFFFF"/>
        </w:rPr>
        <w:t>dijital materyale “el ko</w:t>
      </w:r>
      <w:r w:rsidR="00040004" w:rsidRPr="00B36C83">
        <w:rPr>
          <w:rFonts w:ascii="Palatino Linotype" w:hAnsi="Palatino Linotype"/>
          <w:color w:val="0F1419"/>
          <w:shd w:val="clear" w:color="auto" w:fill="FFFFFF"/>
        </w:rPr>
        <w:t>nulabilmesi</w:t>
      </w:r>
      <w:r w:rsidRPr="00B36C83">
        <w:rPr>
          <w:rFonts w:ascii="Palatino Linotype" w:hAnsi="Palatino Linotype"/>
          <w:color w:val="0F1419"/>
          <w:shd w:val="clear" w:color="auto" w:fill="FFFFFF"/>
        </w:rPr>
        <w:t>” için</w:t>
      </w:r>
      <w:r w:rsidR="00460C89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de hakim kararı </w:t>
      </w:r>
      <w:r w:rsidR="00301F1A" w:rsidRPr="00B36C83">
        <w:rPr>
          <w:rFonts w:ascii="Palatino Linotype" w:hAnsi="Palatino Linotype"/>
          <w:color w:val="0F1419"/>
          <w:shd w:val="clear" w:color="auto" w:fill="FFFFFF"/>
        </w:rPr>
        <w:t xml:space="preserve">gerekmesine 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ve bu karar olmadan </w:t>
      </w:r>
      <w:r w:rsidR="008237FE" w:rsidRPr="00B36C83">
        <w:rPr>
          <w:rFonts w:ascii="Palatino Linotype" w:hAnsi="Palatino Linotype"/>
          <w:color w:val="0F1419"/>
          <w:shd w:val="clear" w:color="auto" w:fill="FFFFFF"/>
        </w:rPr>
        <w:t>Bylock verileri</w:t>
      </w:r>
      <w:r w:rsidR="00301F1A" w:rsidRPr="00B36C83">
        <w:rPr>
          <w:rFonts w:ascii="Palatino Linotype" w:hAnsi="Palatino Linotype"/>
          <w:color w:val="0F1419"/>
          <w:shd w:val="clear" w:color="auto" w:fill="FFFFFF"/>
        </w:rPr>
        <w:t>ne</w:t>
      </w:r>
      <w:r w:rsidR="008237FE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MİT tarafından </w:t>
      </w:r>
      <w:r w:rsidR="005673D9" w:rsidRPr="00B36C83">
        <w:rPr>
          <w:rFonts w:ascii="Palatino Linotype" w:hAnsi="Palatino Linotype"/>
          <w:color w:val="0F1419"/>
          <w:shd w:val="clear" w:color="auto" w:fill="FFFFFF"/>
        </w:rPr>
        <w:t>“el konulm</w:t>
      </w:r>
      <w:r w:rsidR="00301F1A" w:rsidRPr="00B36C83">
        <w:rPr>
          <w:rFonts w:ascii="Palatino Linotype" w:hAnsi="Palatino Linotype"/>
          <w:color w:val="0F1419"/>
          <w:shd w:val="clear" w:color="auto" w:fill="FFFFFF"/>
        </w:rPr>
        <w:t xml:space="preserve">asına” </w:t>
      </w:r>
      <w:r w:rsidR="005673D9" w:rsidRPr="00B36C83">
        <w:rPr>
          <w:rFonts w:ascii="Palatino Linotype" w:hAnsi="Palatino Linotype"/>
          <w:color w:val="0F1419"/>
          <w:shd w:val="clear" w:color="auto" w:fill="FFFFFF"/>
        </w:rPr>
        <w:t>rağmen, bu hususun da hiç bir önemi yoktur</w:t>
      </w:r>
      <w:r w:rsidR="00301F1A" w:rsidRPr="00B36C83">
        <w:rPr>
          <w:rFonts w:ascii="Palatino Linotype" w:hAnsi="Palatino Linotype"/>
          <w:color w:val="0F1419"/>
          <w:shd w:val="clear" w:color="auto" w:fill="FFFFFF"/>
        </w:rPr>
        <w:t>!</w:t>
      </w:r>
      <w:r w:rsidR="005673D9" w:rsidRPr="00B36C83">
        <w:rPr>
          <w:rFonts w:ascii="Palatino Linotype" w:hAnsi="Palatino Linotype"/>
          <w:color w:val="0F1419"/>
          <w:shd w:val="clear" w:color="auto" w:fill="FFFFFF"/>
        </w:rPr>
        <w:t xml:space="preserve"> Zira </w:t>
      </w:r>
      <w:r w:rsidR="00301F1A" w:rsidRPr="00B36C83">
        <w:rPr>
          <w:rFonts w:ascii="Palatino Linotype" w:hAnsi="Palatino Linotype"/>
          <w:color w:val="0F1419"/>
          <w:shd w:val="clear" w:color="auto" w:fill="FFFFFF"/>
        </w:rPr>
        <w:t xml:space="preserve">yine onlara göre </w:t>
      </w:r>
      <w:r w:rsidR="005673D9" w:rsidRPr="00B36C83">
        <w:rPr>
          <w:rFonts w:ascii="Palatino Linotype" w:hAnsi="Palatino Linotype"/>
          <w:color w:val="0F1419"/>
          <w:shd w:val="clear" w:color="auto" w:fill="FFFFFF"/>
        </w:rPr>
        <w:t xml:space="preserve">“sonradan” ve sadece “imaj alınması” için verilen hakim kararı “el koyma” </w:t>
      </w:r>
      <w:r w:rsidR="00460C89" w:rsidRPr="00B36C83">
        <w:rPr>
          <w:rFonts w:ascii="Palatino Linotype" w:hAnsi="Palatino Linotype"/>
          <w:color w:val="0F1419"/>
          <w:shd w:val="clear" w:color="auto" w:fill="FFFFFF"/>
        </w:rPr>
        <w:t>işlemi</w:t>
      </w:r>
      <w:r w:rsidR="00580AF5" w:rsidRPr="00B36C83">
        <w:rPr>
          <w:rFonts w:ascii="Palatino Linotype" w:hAnsi="Palatino Linotype"/>
          <w:color w:val="0F1419"/>
          <w:shd w:val="clear" w:color="auto" w:fill="FFFFFF"/>
        </w:rPr>
        <w:t xml:space="preserve"> için de yeterlidir</w:t>
      </w:r>
      <w:r w:rsidR="00460C89" w:rsidRPr="00B36C83">
        <w:rPr>
          <w:rFonts w:ascii="Palatino Linotype" w:hAnsi="Palatino Linotype"/>
          <w:color w:val="0F1419"/>
          <w:shd w:val="clear" w:color="auto" w:fill="FFFFFF"/>
        </w:rPr>
        <w:t>!</w:t>
      </w:r>
      <w:r w:rsidR="005673D9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</w:p>
    <w:p w14:paraId="0DECA08A" w14:textId="22B4D941" w:rsidR="00130FE0" w:rsidRPr="00B36C83" w:rsidRDefault="005673D9" w:rsidP="006C1186">
      <w:pPr>
        <w:pStyle w:val="AralkYok"/>
        <w:spacing w:after="160" w:line="259" w:lineRule="auto"/>
        <w:jc w:val="both"/>
        <w:rPr>
          <w:rFonts w:ascii="Palatino Linotype" w:hAnsi="Palatino Linotype"/>
          <w:b/>
          <w:bCs/>
          <w:color w:val="0F1419"/>
          <w:shd w:val="clear" w:color="auto" w:fill="FFFFFF"/>
        </w:rPr>
      </w:pP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Kısaca, </w:t>
      </w:r>
      <w:proofErr w:type="spellStart"/>
      <w:r w:rsidRPr="00B36C83">
        <w:rPr>
          <w:rFonts w:ascii="Palatino Linotype" w:hAnsi="Palatino Linotype"/>
          <w:color w:val="0F1419"/>
          <w:shd w:val="clear" w:color="auto" w:fill="FFFFFF"/>
        </w:rPr>
        <w:t>CMK’da</w:t>
      </w:r>
      <w:proofErr w:type="spellEnd"/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öngörülen usul hükümlerin</w:t>
      </w:r>
      <w:r w:rsidR="00E21C74" w:rsidRPr="00B36C83">
        <w:rPr>
          <w:rFonts w:ascii="Palatino Linotype" w:hAnsi="Palatino Linotype"/>
          <w:color w:val="0F1419"/>
          <w:shd w:val="clear" w:color="auto" w:fill="FFFFFF"/>
        </w:rPr>
        <w:t>e uyulma</w:t>
      </w:r>
      <w:r w:rsidR="00301F1A" w:rsidRPr="00B36C83">
        <w:rPr>
          <w:rFonts w:ascii="Palatino Linotype" w:hAnsi="Palatino Linotype"/>
          <w:color w:val="0F1419"/>
          <w:shd w:val="clear" w:color="auto" w:fill="FFFFFF"/>
        </w:rPr>
        <w:t xml:space="preserve">dan Bylock verilerinin elde edilmesi </w:t>
      </w:r>
      <w:r w:rsidR="00460C89" w:rsidRPr="00B36C83">
        <w:rPr>
          <w:rFonts w:ascii="Palatino Linotype" w:hAnsi="Palatino Linotype"/>
          <w:color w:val="0F1419"/>
          <w:shd w:val="clear" w:color="auto" w:fill="FFFFFF"/>
        </w:rPr>
        <w:t xml:space="preserve">yüksek mahkemeler </w:t>
      </w:r>
      <w:r w:rsidR="00301F1A" w:rsidRPr="00B36C83">
        <w:rPr>
          <w:rFonts w:ascii="Palatino Linotype" w:hAnsi="Palatino Linotype"/>
          <w:color w:val="0F1419"/>
          <w:shd w:val="clear" w:color="auto" w:fill="FFFFFF"/>
        </w:rPr>
        <w:t>için bir problem oluşturmamaktadır</w:t>
      </w:r>
      <w:r w:rsidRPr="00B36C83">
        <w:rPr>
          <w:rFonts w:ascii="Palatino Linotype" w:hAnsi="Palatino Linotype"/>
          <w:color w:val="0F1419"/>
          <w:shd w:val="clear" w:color="auto" w:fill="FFFFFF"/>
        </w:rPr>
        <w:t>. Çünkü,</w:t>
      </w:r>
      <w:r w:rsidR="00E21C74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="00E21C74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bir insan grubunun şeytanlaştırılması için en kestirme yol</w:t>
      </w:r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 </w:t>
      </w:r>
      <w:proofErr w:type="spellStart"/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Bylock’t</w:t>
      </w:r>
      <w:r w:rsidR="00E21C74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ur</w:t>
      </w:r>
      <w:proofErr w:type="spellEnd"/>
      <w:r w:rsidR="00E21C74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 ve </w:t>
      </w:r>
      <w:r w:rsidR="00130FE0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Bylock</w:t>
      </w:r>
      <w:r w:rsidR="00E21C74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 verilerini</w:t>
      </w:r>
      <w:r w:rsidR="0088564C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n</w:t>
      </w:r>
      <w:r w:rsidR="00E21C74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 hukuka uygun</w:t>
      </w:r>
      <w:r w:rsidR="0088564C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 kabul edilmesinin önündeki </w:t>
      </w:r>
      <w:r w:rsidR="00E21C74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engel </w:t>
      </w:r>
      <w:r w:rsidR="0088564C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olan </w:t>
      </w:r>
      <w:r w:rsidR="00E21C74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usul hükümleri</w:t>
      </w:r>
      <w:r w:rsidR="00130FE0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 </w:t>
      </w:r>
      <w:r w:rsidR="00580AF5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görmezden gelinebilir</w:t>
      </w:r>
      <w:r w:rsidR="006C1186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!</w:t>
      </w:r>
    </w:p>
    <w:p w14:paraId="6C1E65E7" w14:textId="36A67A30" w:rsidR="00E21C74" w:rsidRPr="00B36C83" w:rsidRDefault="00E21C74" w:rsidP="006C1186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  <w:color w:val="0F1419"/>
          <w:shd w:val="clear" w:color="auto" w:fill="FFFFFF"/>
        </w:rPr>
        <w:t>AYM</w:t>
      </w:r>
      <w:r w:rsidR="00CF2971" w:rsidRPr="00B36C83">
        <w:rPr>
          <w:rFonts w:ascii="Palatino Linotype" w:hAnsi="Palatino Linotype"/>
          <w:color w:val="0F1419"/>
          <w:shd w:val="clear" w:color="auto" w:fill="FFFFFF"/>
        </w:rPr>
        <w:t>’de</w:t>
      </w:r>
      <w:r w:rsidR="00265D2C" w:rsidRPr="00B36C83">
        <w:rPr>
          <w:rFonts w:ascii="Palatino Linotype" w:hAnsi="Palatino Linotype"/>
          <w:color w:val="0F1419"/>
          <w:shd w:val="clear" w:color="auto" w:fill="FFFFFF"/>
        </w:rPr>
        <w:t>,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tam da bu </w:t>
      </w:r>
      <w:r w:rsidR="00580AF5" w:rsidRPr="00B36C83">
        <w:rPr>
          <w:rFonts w:ascii="Palatino Linotype" w:hAnsi="Palatino Linotype"/>
          <w:color w:val="0F1419"/>
          <w:shd w:val="clear" w:color="auto" w:fill="FFFFFF"/>
        </w:rPr>
        <w:t xml:space="preserve">nedenlerle 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4. Sulh Ceza Hakimliği kararının </w:t>
      </w:r>
      <w:r w:rsidR="00CF2971" w:rsidRPr="00B36C83">
        <w:rPr>
          <w:rFonts w:ascii="Palatino Linotype" w:hAnsi="Palatino Linotype"/>
          <w:color w:val="0F1419"/>
          <w:shd w:val="clear" w:color="auto" w:fill="FFFFFF"/>
        </w:rPr>
        <w:t xml:space="preserve">veriliş 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tarihine hiç </w:t>
      </w:r>
      <w:r w:rsidR="00CF2971" w:rsidRPr="00B36C83">
        <w:rPr>
          <w:rFonts w:ascii="Palatino Linotype" w:hAnsi="Palatino Linotype"/>
          <w:color w:val="0F1419"/>
          <w:shd w:val="clear" w:color="auto" w:fill="FFFFFF"/>
        </w:rPr>
        <w:t>değinmemektedir</w:t>
      </w:r>
      <w:r w:rsidRPr="00B36C83">
        <w:rPr>
          <w:rFonts w:ascii="Palatino Linotype" w:hAnsi="Palatino Linotype"/>
          <w:color w:val="0F1419"/>
          <w:shd w:val="clear" w:color="auto" w:fill="FFFFFF"/>
        </w:rPr>
        <w:t>. Zira AYM'de bilmektedir ki, bu tarihten önce Bylock verilerinin imajı alınmıştır, bireysel başvurularda başvurucular bu husus</w:t>
      </w:r>
      <w:r w:rsidR="00CF2971" w:rsidRPr="00B36C83">
        <w:rPr>
          <w:rFonts w:ascii="Palatino Linotype" w:hAnsi="Palatino Linotype"/>
          <w:color w:val="0F1419"/>
          <w:shd w:val="clear" w:color="auto" w:fill="FFFFFF"/>
        </w:rPr>
        <w:t>u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="00460C89" w:rsidRPr="00B36C83">
        <w:rPr>
          <w:rFonts w:ascii="Palatino Linotype" w:hAnsi="Palatino Linotype"/>
          <w:color w:val="0F1419"/>
          <w:shd w:val="clear" w:color="auto" w:fill="FFFFFF"/>
        </w:rPr>
        <w:t xml:space="preserve">sürekli </w:t>
      </w:r>
      <w:r w:rsidR="00CF2971" w:rsidRPr="00B36C83">
        <w:rPr>
          <w:rFonts w:ascii="Palatino Linotype" w:hAnsi="Palatino Linotype"/>
          <w:color w:val="0F1419"/>
          <w:shd w:val="clear" w:color="auto" w:fill="FFFFFF"/>
        </w:rPr>
        <w:t>vurgulamaktadır ve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daha önemlisi,</w:t>
      </w:r>
      <w:r w:rsidR="00265D2C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Pr="00B36C83">
        <w:rPr>
          <w:rFonts w:ascii="Palatino Linotype" w:hAnsi="Palatino Linotype"/>
          <w:color w:val="0F1419"/>
          <w:shd w:val="clear" w:color="auto" w:fill="FFFFFF"/>
        </w:rPr>
        <w:t>Ceza Genel Kurulu 20/12/2018 tarihli kararında "Bylock Kronoloji Raporu"</w:t>
      </w:r>
      <w:r w:rsidR="00265D2C" w:rsidRPr="00B36C83">
        <w:rPr>
          <w:rFonts w:ascii="Palatino Linotype" w:hAnsi="Palatino Linotype"/>
          <w:color w:val="0F1419"/>
          <w:shd w:val="clear" w:color="auto" w:fill="FFFFFF"/>
        </w:rPr>
        <w:t xml:space="preserve"> isimli bilgi notuna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yer verm</w:t>
      </w:r>
      <w:r w:rsidR="00460C89" w:rsidRPr="00B36C83">
        <w:rPr>
          <w:rFonts w:ascii="Palatino Linotype" w:hAnsi="Palatino Linotype"/>
          <w:color w:val="0F1419"/>
          <w:shd w:val="clear" w:color="auto" w:fill="FFFFFF"/>
        </w:rPr>
        <w:t>iş ve bu suretle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"bir çuval inciri" berbat etmiştir. </w:t>
      </w:r>
      <w:r w:rsidR="00460C89" w:rsidRPr="00B36C83">
        <w:rPr>
          <w:rFonts w:ascii="Palatino Linotype" w:hAnsi="Palatino Linotype"/>
          <w:color w:val="0F1419"/>
          <w:shd w:val="clear" w:color="auto" w:fill="FFFFFF"/>
        </w:rPr>
        <w:t>Çünkü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bu </w:t>
      </w:r>
      <w:r w:rsidR="00265D2C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bilgi notuna göre,</w:t>
      </w:r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 Bylock verilerinin imajı</w:t>
      </w:r>
      <w:r w:rsidR="00265D2C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 </w:t>
      </w:r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4. S</w:t>
      </w:r>
      <w:r w:rsidR="00265D2C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ulh </w:t>
      </w:r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C</w:t>
      </w:r>
      <w:r w:rsidR="00265D2C"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eza</w:t>
      </w:r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 xml:space="preserve"> Hakimliği kararından 10 gün önce, yani 01/12/2016'da alınmıştır.</w:t>
      </w:r>
      <w:r w:rsidR="00496AF6" w:rsidRPr="00B36C83">
        <w:rPr>
          <w:rStyle w:val="DipnotBavurusu"/>
          <w:rFonts w:ascii="Palatino Linotype" w:hAnsi="Palatino Linotype"/>
          <w:color w:val="0F1419"/>
          <w:shd w:val="clear" w:color="auto" w:fill="FFFFFF"/>
        </w:rPr>
        <w:footnoteReference w:id="4"/>
      </w:r>
      <w:r w:rsidR="006C1186" w:rsidRPr="00B36C83">
        <w:rPr>
          <w:rFonts w:ascii="Palatino Linotype" w:hAnsi="Palatino Linotype"/>
          <w:color w:val="0F1419"/>
          <w:shd w:val="clear" w:color="auto" w:fill="FFFFFF"/>
        </w:rPr>
        <w:t xml:space="preserve"> Oysa ki, hakim kararı olmadan imaj alınamaz, alınması halinde o delil hukuka aykırı hale gelir.</w:t>
      </w:r>
    </w:p>
    <w:p w14:paraId="5BC1C603" w14:textId="42D93936" w:rsidR="00496AF6" w:rsidRPr="00B36C83" w:rsidRDefault="00496AF6" w:rsidP="006C1186">
      <w:pPr>
        <w:pStyle w:val="AralkYok"/>
        <w:spacing w:after="160" w:line="259" w:lineRule="auto"/>
        <w:jc w:val="both"/>
        <w:rPr>
          <w:rFonts w:ascii="Palatino Linotype" w:hAnsi="Palatino Linotype"/>
          <w:b/>
          <w:bCs/>
          <w:color w:val="0F1419"/>
          <w:shd w:val="clear" w:color="auto" w:fill="FFFFFF"/>
        </w:rPr>
      </w:pPr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5. Tüm Kurguyu Bozan Tutuklama Müzekkeresi</w:t>
      </w:r>
    </w:p>
    <w:p w14:paraId="2297FE5A" w14:textId="193DB423" w:rsidR="00B602C6" w:rsidRPr="00B36C83" w:rsidRDefault="00496AF6" w:rsidP="006C1186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  <w:color w:val="0F1419"/>
          <w:shd w:val="clear" w:color="auto" w:fill="FFFFFF"/>
        </w:rPr>
        <w:t>Yüksek mahkemeler 09/12/2016 tarihini Bylock için milat</w:t>
      </w:r>
      <w:r w:rsidR="00B602C6" w:rsidRPr="00B36C83">
        <w:rPr>
          <w:rFonts w:ascii="Palatino Linotype" w:hAnsi="Palatino Linotype"/>
          <w:color w:val="0F1419"/>
          <w:shd w:val="clear" w:color="auto" w:fill="FFFFFF"/>
        </w:rPr>
        <w:t xml:space="preserve"> kabul edip,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4. Sulh Ceza Hakimliği</w:t>
      </w:r>
      <w:r w:rsidR="00B602C6" w:rsidRPr="00B36C83">
        <w:rPr>
          <w:rFonts w:ascii="Palatino Linotype" w:hAnsi="Palatino Linotype"/>
          <w:color w:val="0F1419"/>
          <w:shd w:val="clear" w:color="auto" w:fill="FFFFFF"/>
        </w:rPr>
        <w:t xml:space="preserve"> kararını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="00B602C6" w:rsidRPr="00B36C83">
        <w:rPr>
          <w:rFonts w:ascii="Palatino Linotype" w:hAnsi="Palatino Linotype"/>
          <w:color w:val="0F1419"/>
          <w:shd w:val="clear" w:color="auto" w:fill="FFFFFF"/>
        </w:rPr>
        <w:t xml:space="preserve">hukukilik kılıfına “kalkan” </w:t>
      </w:r>
      <w:r w:rsidR="00460C89" w:rsidRPr="00B36C83">
        <w:rPr>
          <w:rFonts w:ascii="Palatino Linotype" w:hAnsi="Palatino Linotype"/>
          <w:color w:val="0F1419"/>
          <w:shd w:val="clear" w:color="auto" w:fill="FFFFFF"/>
        </w:rPr>
        <w:t>yap</w:t>
      </w:r>
      <w:r w:rsidR="00B602C6" w:rsidRPr="00B36C83">
        <w:rPr>
          <w:rFonts w:ascii="Palatino Linotype" w:hAnsi="Palatino Linotype"/>
          <w:color w:val="0F1419"/>
          <w:shd w:val="clear" w:color="auto" w:fill="FFFFFF"/>
        </w:rPr>
        <w:t>salar da, dosyalara giren evraklar bunun tam tersini söylemekte ve bu tarihten çok daha önce Bylock’la ilgili sürecin başladığını göstermektedir.</w:t>
      </w:r>
    </w:p>
    <w:p w14:paraId="0A4DE4A2" w14:textId="0A2824FF" w:rsidR="002476DC" w:rsidRPr="00B36C83" w:rsidRDefault="002476DC" w:rsidP="002476DC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  <w:color w:val="0F1419"/>
          <w:shd w:val="clear" w:color="auto" w:fill="FFFFFF"/>
        </w:rPr>
        <w:t>Aşağıdaki evrak bunlardan sadece biridir. Evrakın düzenleme tarihi, “milat” tarihinden 4 ay öncesine aittir. İddiaya göre</w:t>
      </w:r>
      <w:r w:rsidR="00CF2971" w:rsidRPr="00B36C83">
        <w:rPr>
          <w:rFonts w:ascii="Palatino Linotype" w:hAnsi="Palatino Linotype"/>
          <w:color w:val="0F1419"/>
          <w:shd w:val="clear" w:color="auto" w:fill="FFFFFF"/>
        </w:rPr>
        <w:t>,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şüphelilerin</w:t>
      </w:r>
      <w:r w:rsidR="00CF2971" w:rsidRPr="00B36C83">
        <w:rPr>
          <w:rFonts w:ascii="Palatino Linotype" w:hAnsi="Palatino Linotype"/>
          <w:color w:val="0F1419"/>
          <w:shd w:val="clear" w:color="auto" w:fill="FFFFFF"/>
        </w:rPr>
        <w:t xml:space="preserve"> Bylock kullanıcısı oldukları ve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kimlikleri aylar öncesinde</w:t>
      </w:r>
      <w:r w:rsidR="002B5349" w:rsidRPr="00B36C83">
        <w:rPr>
          <w:rFonts w:ascii="Palatino Linotype" w:hAnsi="Palatino Linotype"/>
          <w:color w:val="0F1419"/>
          <w:shd w:val="clear" w:color="auto" w:fill="FFFFFF"/>
        </w:rPr>
        <w:t>n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belirlenmiş, kimlerle haberleştikleri tespit edilmiş ve tutuklanmaya bil</w:t>
      </w:r>
      <w:r w:rsidR="002B5349" w:rsidRPr="00B36C83">
        <w:rPr>
          <w:rFonts w:ascii="Palatino Linotype" w:hAnsi="Palatino Linotype"/>
          <w:color w:val="0F1419"/>
          <w:shd w:val="clear" w:color="auto" w:fill="FFFFFF"/>
        </w:rPr>
        <w:t>e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sevk edilmişlerdir. Bu evrak benzerler</w:t>
      </w:r>
      <w:r w:rsidR="00F7798E" w:rsidRPr="00B36C83">
        <w:rPr>
          <w:rFonts w:ascii="Palatino Linotype" w:hAnsi="Palatino Linotype"/>
          <w:color w:val="0F1419"/>
          <w:shd w:val="clear" w:color="auto" w:fill="FFFFFF"/>
        </w:rPr>
        <w:t>in</w:t>
      </w:r>
      <w:r w:rsidRPr="00B36C83">
        <w:rPr>
          <w:rFonts w:ascii="Palatino Linotype" w:hAnsi="Palatino Linotype"/>
          <w:color w:val="0F1419"/>
          <w:shd w:val="clear" w:color="auto" w:fill="FFFFFF"/>
        </w:rPr>
        <w:t>den sadece biridir. Yani, yüksek mahkemelerin “koro” halinde söyledikleri “Bylock hukuka uygun delildir” tezi sadece bu evrakla ç</w:t>
      </w:r>
      <w:r w:rsidR="002B5349" w:rsidRPr="00B36C83">
        <w:rPr>
          <w:rFonts w:ascii="Palatino Linotype" w:hAnsi="Palatino Linotype"/>
          <w:color w:val="0F1419"/>
          <w:shd w:val="clear" w:color="auto" w:fill="FFFFFF"/>
        </w:rPr>
        <w:t>ökm</w:t>
      </w:r>
      <w:r w:rsidR="00CF2971" w:rsidRPr="00B36C83">
        <w:rPr>
          <w:rFonts w:ascii="Palatino Linotype" w:hAnsi="Palatino Linotype"/>
          <w:color w:val="0F1419"/>
          <w:shd w:val="clear" w:color="auto" w:fill="FFFFFF"/>
        </w:rPr>
        <w:t>ektedir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. </w:t>
      </w:r>
      <w:r w:rsidR="009F6F1A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</w:p>
    <w:p w14:paraId="138A9037" w14:textId="38A2DD1B" w:rsidR="003E493B" w:rsidRPr="00B36C83" w:rsidRDefault="003E493B" w:rsidP="006C1186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</w:p>
    <w:p w14:paraId="2274A03D" w14:textId="36BABA62" w:rsidR="00496AF6" w:rsidRPr="00B36C83" w:rsidRDefault="003E493B" w:rsidP="006C1186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  <w:noProof/>
        </w:rPr>
        <w:lastRenderedPageBreak/>
        <w:drawing>
          <wp:inline distT="0" distB="0" distL="0" distR="0" wp14:anchorId="3A5E901F" wp14:editId="36214E04">
            <wp:extent cx="4480560" cy="633222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2C6" w:rsidRPr="00B36C83">
        <w:rPr>
          <w:rFonts w:ascii="Palatino Linotype" w:hAnsi="Palatino Linotype"/>
          <w:color w:val="0F1419"/>
          <w:shd w:val="clear" w:color="auto" w:fill="FFFFFF"/>
        </w:rPr>
        <w:t xml:space="preserve">  </w:t>
      </w:r>
    </w:p>
    <w:p w14:paraId="0625D5D2" w14:textId="6EE26654" w:rsidR="00460C89" w:rsidRPr="00B36C83" w:rsidRDefault="00460C89" w:rsidP="00460C89">
      <w:pPr>
        <w:pStyle w:val="AralkYok"/>
        <w:spacing w:after="160" w:line="259" w:lineRule="auto"/>
        <w:jc w:val="both"/>
        <w:rPr>
          <w:rFonts w:ascii="Palatino Linotype" w:hAnsi="Palatino Linotype"/>
          <w:b/>
          <w:bCs/>
          <w:color w:val="0F1419"/>
          <w:shd w:val="clear" w:color="auto" w:fill="FFFFFF"/>
        </w:rPr>
      </w:pPr>
      <w:r w:rsidRPr="00B36C83">
        <w:rPr>
          <w:rFonts w:ascii="Palatino Linotype" w:hAnsi="Palatino Linotype"/>
          <w:b/>
          <w:bCs/>
          <w:color w:val="0F1419"/>
          <w:shd w:val="clear" w:color="auto" w:fill="FFFFFF"/>
        </w:rPr>
        <w:t>Sonuç</w:t>
      </w:r>
    </w:p>
    <w:p w14:paraId="3714FBBA" w14:textId="0EFF5800" w:rsidR="00460C89" w:rsidRPr="00B36C83" w:rsidRDefault="00460C89" w:rsidP="00460C89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Yapılan açıklamalardan da anlaşılacağı üzere, </w:t>
      </w:r>
      <w:r w:rsidR="00B71057" w:rsidRPr="00B36C83">
        <w:rPr>
          <w:rFonts w:ascii="Palatino Linotype" w:hAnsi="Palatino Linotype"/>
          <w:color w:val="0F1419"/>
          <w:shd w:val="clear" w:color="auto" w:fill="FFFFFF"/>
        </w:rPr>
        <w:t xml:space="preserve">Bylock’la ilgili adli süreç 09/12/2016 tarihinden çok daha önce başlamıştır ve </w:t>
      </w:r>
      <w:r w:rsidRPr="00B36C83">
        <w:rPr>
          <w:rFonts w:ascii="Palatino Linotype" w:hAnsi="Palatino Linotype"/>
          <w:color w:val="0F1419"/>
          <w:shd w:val="clear" w:color="auto" w:fill="FFFFFF"/>
        </w:rPr>
        <w:t>Ankara 4. Sulh Ceza Hakimliği kararının hukuki bir karşılığı yoktur</w:t>
      </w:r>
      <w:r w:rsidR="00B71057" w:rsidRPr="00B36C83">
        <w:rPr>
          <w:rFonts w:ascii="Palatino Linotype" w:hAnsi="Palatino Linotype"/>
          <w:color w:val="0F1419"/>
          <w:shd w:val="clear" w:color="auto" w:fill="FFFFFF"/>
        </w:rPr>
        <w:t>. Zira sulh ceza hakimliği kararına konu veriler; MİT’in CMK’ya aykırı ele geçirdiği, üzerinde aylarca çalıştığı ve bütünlüğünü bozduktan sonra savcılığa teslim ettiği verilerdir.  Ancak,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="00DB32D3" w:rsidRPr="00B36C83">
        <w:rPr>
          <w:rFonts w:ascii="Palatino Linotype" w:hAnsi="Palatino Linotype"/>
          <w:color w:val="0F1419"/>
          <w:shd w:val="clear" w:color="auto" w:fill="FFFFFF"/>
        </w:rPr>
        <w:t>yüksek mahkemeler sırf Bylock verilerinin imajının alınmasıyla ilgili hakim kararı var diyebilmek için bu karara atıf yapmaktadırlar.</w:t>
      </w:r>
      <w:r w:rsidR="00B71057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Savcılık, mahkemeler ve sonrasında da yüksek mahkemeler Bylock’un hukuka aykırı delil olduğunu söylemek yerine, </w:t>
      </w:r>
      <w:proofErr w:type="spellStart"/>
      <w:r w:rsidRPr="00B36C83">
        <w:rPr>
          <w:rFonts w:ascii="Palatino Linotype" w:hAnsi="Palatino Linotype"/>
          <w:color w:val="0F1419"/>
          <w:shd w:val="clear" w:color="auto" w:fill="FFFFFF"/>
        </w:rPr>
        <w:t>Bylock’u</w:t>
      </w:r>
      <w:proofErr w:type="spellEnd"/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aklama yarışına gir</w:t>
      </w:r>
      <w:r w:rsidR="00DB32D3" w:rsidRPr="00B36C83">
        <w:rPr>
          <w:rFonts w:ascii="Palatino Linotype" w:hAnsi="Palatino Linotype"/>
          <w:color w:val="0F1419"/>
          <w:shd w:val="clear" w:color="auto" w:fill="FFFFFF"/>
        </w:rPr>
        <w:t>dikleri için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 bu “hukuk garabetinin” doğmasına sebep olmuşlardır.</w:t>
      </w:r>
      <w:r w:rsidR="00B71057" w:rsidRPr="00B36C83">
        <w:rPr>
          <w:rFonts w:ascii="Palatino Linotype" w:hAnsi="Palatino Linotype"/>
          <w:color w:val="0F1419"/>
          <w:shd w:val="clear" w:color="auto" w:fill="FFFFFF"/>
        </w:rPr>
        <w:t xml:space="preserve"> 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Hep </w:t>
      </w:r>
      <w:r w:rsidRPr="00B36C83">
        <w:rPr>
          <w:rFonts w:ascii="Palatino Linotype" w:hAnsi="Palatino Linotype"/>
          <w:color w:val="0F1419"/>
          <w:shd w:val="clear" w:color="auto" w:fill="FFFFFF"/>
        </w:rPr>
        <w:lastRenderedPageBreak/>
        <w:t xml:space="preserve">söylediğimiz gibi, güncel yargılamaların en güçlü delili </w:t>
      </w:r>
      <w:r w:rsidR="007A5B2F" w:rsidRPr="00B36C83">
        <w:rPr>
          <w:rFonts w:ascii="Palatino Linotype" w:hAnsi="Palatino Linotype"/>
          <w:color w:val="0F1419"/>
          <w:shd w:val="clear" w:color="auto" w:fill="FFFFFF"/>
        </w:rPr>
        <w:t xml:space="preserve">kabul edilen </w:t>
      </w:r>
      <w:r w:rsidRPr="00B36C83">
        <w:rPr>
          <w:rFonts w:ascii="Palatino Linotype" w:hAnsi="Palatino Linotype"/>
          <w:color w:val="0F1419"/>
          <w:shd w:val="clear" w:color="auto" w:fill="FFFFFF"/>
        </w:rPr>
        <w:t xml:space="preserve">Bylock, her yönden hukuka aykırıdır ve delil zincirinin en zayıf halkasıdır. </w:t>
      </w:r>
    </w:p>
    <w:p w14:paraId="21E8055F" w14:textId="77777777" w:rsidR="00E21C74" w:rsidRPr="00B36C83" w:rsidRDefault="00E21C74" w:rsidP="006C1186">
      <w:pPr>
        <w:pStyle w:val="AralkYok"/>
        <w:spacing w:after="160" w:line="259" w:lineRule="auto"/>
        <w:jc w:val="both"/>
        <w:rPr>
          <w:rFonts w:ascii="Palatino Linotype" w:hAnsi="Palatino Linotype"/>
          <w:color w:val="0F1419"/>
          <w:shd w:val="clear" w:color="auto" w:fill="FFFFFF"/>
        </w:rPr>
      </w:pPr>
    </w:p>
    <w:p w14:paraId="5735E183" w14:textId="77777777" w:rsidR="00DA393A" w:rsidRPr="00B36C83" w:rsidRDefault="00DA393A" w:rsidP="006C1186">
      <w:pPr>
        <w:pStyle w:val="AralkYok"/>
        <w:spacing w:after="160" w:line="259" w:lineRule="auto"/>
        <w:jc w:val="both"/>
        <w:rPr>
          <w:rFonts w:ascii="Palatino Linotype" w:hAnsi="Palatino Linotype"/>
        </w:rPr>
      </w:pPr>
    </w:p>
    <w:p w14:paraId="5505EFE8" w14:textId="49F49A20" w:rsidR="004D286B" w:rsidRPr="00B36C83" w:rsidRDefault="004D286B" w:rsidP="006C1186">
      <w:pPr>
        <w:jc w:val="both"/>
        <w:rPr>
          <w:rFonts w:ascii="Palatino Linotype" w:hAnsi="Palatino Linotype"/>
          <w:sz w:val="24"/>
          <w:szCs w:val="24"/>
        </w:rPr>
      </w:pPr>
    </w:p>
    <w:p w14:paraId="25E2E822" w14:textId="5CDD03B2" w:rsidR="006C1186" w:rsidRPr="00B36C83" w:rsidRDefault="006C1186" w:rsidP="006C1186">
      <w:pPr>
        <w:jc w:val="both"/>
        <w:rPr>
          <w:rFonts w:ascii="Palatino Linotype" w:hAnsi="Palatino Linotype"/>
          <w:sz w:val="24"/>
          <w:szCs w:val="24"/>
        </w:rPr>
      </w:pPr>
    </w:p>
    <w:sectPr w:rsidR="006C1186" w:rsidRPr="00B36C83" w:rsidSect="00FD6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B895A" w14:textId="77777777" w:rsidR="008331BB" w:rsidRDefault="008331BB" w:rsidP="004D286B">
      <w:pPr>
        <w:spacing w:after="0" w:line="240" w:lineRule="auto"/>
      </w:pPr>
      <w:r>
        <w:separator/>
      </w:r>
    </w:p>
  </w:endnote>
  <w:endnote w:type="continuationSeparator" w:id="0">
    <w:p w14:paraId="4C9B5D43" w14:textId="77777777" w:rsidR="008331BB" w:rsidRDefault="008331BB" w:rsidP="004D2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238C6" w14:textId="77777777" w:rsidR="008331BB" w:rsidRDefault="008331BB" w:rsidP="004D286B">
      <w:pPr>
        <w:spacing w:after="0" w:line="240" w:lineRule="auto"/>
      </w:pPr>
      <w:r>
        <w:separator/>
      </w:r>
    </w:p>
  </w:footnote>
  <w:footnote w:type="continuationSeparator" w:id="0">
    <w:p w14:paraId="0E8C7CE5" w14:textId="77777777" w:rsidR="008331BB" w:rsidRDefault="008331BB" w:rsidP="004D286B">
      <w:pPr>
        <w:spacing w:after="0" w:line="240" w:lineRule="auto"/>
      </w:pPr>
      <w:r>
        <w:continuationSeparator/>
      </w:r>
    </w:p>
  </w:footnote>
  <w:footnote w:id="1">
    <w:p w14:paraId="4B59565F" w14:textId="28DA7785" w:rsidR="004D286B" w:rsidRPr="00B36C83" w:rsidRDefault="004D286B" w:rsidP="00B36C83">
      <w:pPr>
        <w:pStyle w:val="DipnotMetni"/>
        <w:ind w:left="567" w:hanging="567"/>
        <w:rPr>
          <w:rFonts w:ascii="Palatino Linotype" w:hAnsi="Palatino Linotype"/>
        </w:rPr>
      </w:pPr>
      <w:r w:rsidRPr="00B36C83">
        <w:rPr>
          <w:rStyle w:val="DipnotBavurusu"/>
          <w:rFonts w:ascii="Palatino Linotype" w:hAnsi="Palatino Linotype"/>
          <w:vertAlign w:val="baseline"/>
        </w:rPr>
        <w:footnoteRef/>
      </w:r>
      <w:r w:rsidRPr="00B36C83">
        <w:rPr>
          <w:rFonts w:ascii="Palatino Linotype" w:hAnsi="Palatino Linotype"/>
        </w:rPr>
        <w:t xml:space="preserve"> </w:t>
      </w:r>
      <w:r w:rsidR="00B36C83" w:rsidRPr="00B36C83">
        <w:rPr>
          <w:rFonts w:ascii="Palatino Linotype" w:hAnsi="Palatino Linotype"/>
        </w:rPr>
        <w:tab/>
      </w:r>
      <w:r w:rsidRPr="00B36C83">
        <w:rPr>
          <w:rFonts w:ascii="Palatino Linotype" w:hAnsi="Palatino Linotype"/>
        </w:rPr>
        <w:t>Yargıtay 16. Ceza Dairesi 24/4/2017 T., 2015/3 E., 2017/3 K.</w:t>
      </w:r>
    </w:p>
  </w:footnote>
  <w:footnote w:id="2">
    <w:p w14:paraId="2170A1E3" w14:textId="602803AE" w:rsidR="005127B4" w:rsidRPr="00B36C83" w:rsidRDefault="005127B4" w:rsidP="00B36C83">
      <w:pPr>
        <w:pStyle w:val="DipnotMetni"/>
        <w:ind w:left="567" w:hanging="567"/>
        <w:rPr>
          <w:rFonts w:ascii="Palatino Linotype" w:hAnsi="Palatino Linotype"/>
        </w:rPr>
      </w:pPr>
      <w:r w:rsidRPr="00B36C83">
        <w:rPr>
          <w:rStyle w:val="DipnotBavurusu"/>
          <w:rFonts w:ascii="Palatino Linotype" w:hAnsi="Palatino Linotype"/>
          <w:vertAlign w:val="baseline"/>
        </w:rPr>
        <w:footnoteRef/>
      </w:r>
      <w:r w:rsidRPr="00B36C83">
        <w:rPr>
          <w:rFonts w:ascii="Palatino Linotype" w:hAnsi="Palatino Linotype"/>
        </w:rPr>
        <w:t xml:space="preserve"> </w:t>
      </w:r>
      <w:r w:rsidR="00B36C83">
        <w:rPr>
          <w:rFonts w:ascii="Palatino Linotype" w:hAnsi="Palatino Linotype"/>
        </w:rPr>
        <w:tab/>
      </w:r>
      <w:r w:rsidRPr="00B36C83">
        <w:rPr>
          <w:rFonts w:ascii="Palatino Linotype" w:hAnsi="Palatino Linotype"/>
        </w:rPr>
        <w:t>Yargıtay Ceza Genel Kurulu, 26/9/2017 T., 2017/956 E, 2017/370 K.</w:t>
      </w:r>
    </w:p>
  </w:footnote>
  <w:footnote w:id="3">
    <w:p w14:paraId="3256B021" w14:textId="328EC578" w:rsidR="005127B4" w:rsidRPr="00B36C83" w:rsidRDefault="005127B4" w:rsidP="00B36C83">
      <w:pPr>
        <w:pStyle w:val="DipnotMetni"/>
        <w:ind w:left="567" w:hanging="567"/>
        <w:rPr>
          <w:rFonts w:ascii="Palatino Linotype" w:hAnsi="Palatino Linotype"/>
        </w:rPr>
      </w:pPr>
      <w:r w:rsidRPr="00B36C83">
        <w:rPr>
          <w:rStyle w:val="DipnotBavurusu"/>
          <w:rFonts w:ascii="Palatino Linotype" w:hAnsi="Palatino Linotype"/>
          <w:vertAlign w:val="baseline"/>
        </w:rPr>
        <w:footnoteRef/>
      </w:r>
      <w:r w:rsidRPr="00B36C83">
        <w:rPr>
          <w:rFonts w:ascii="Palatino Linotype" w:hAnsi="Palatino Linotype"/>
        </w:rPr>
        <w:t xml:space="preserve"> </w:t>
      </w:r>
      <w:r w:rsidR="00B36C83">
        <w:rPr>
          <w:rFonts w:ascii="Palatino Linotype" w:hAnsi="Palatino Linotype"/>
        </w:rPr>
        <w:tab/>
      </w:r>
      <w:hyperlink r:id="rId1" w:history="1">
        <w:r w:rsidR="00B36C83" w:rsidRPr="00A90CB3">
          <w:rPr>
            <w:rStyle w:val="Kpr"/>
            <w:rFonts w:ascii="Palatino Linotype" w:hAnsi="Palatino Linotype"/>
          </w:rPr>
          <w:t>https://kararlarbilgibankasi.anayasa.gov.tr/BB/2018/15231?BasvuruAdi=FERHAT+KARA</w:t>
        </w:r>
      </w:hyperlink>
      <w:r w:rsidRPr="00B36C83">
        <w:rPr>
          <w:rFonts w:ascii="Palatino Linotype" w:hAnsi="Palatino Linotype"/>
        </w:rPr>
        <w:t>, Paragraf 26 ve devamı.</w:t>
      </w:r>
    </w:p>
  </w:footnote>
  <w:footnote w:id="4">
    <w:p w14:paraId="26D79CA5" w14:textId="5F79C83A" w:rsidR="00496AF6" w:rsidRPr="00B36C83" w:rsidRDefault="00496AF6" w:rsidP="00B36C83">
      <w:pPr>
        <w:pStyle w:val="DipnotMetni"/>
        <w:ind w:left="567" w:hanging="567"/>
        <w:rPr>
          <w:rFonts w:ascii="Palatino Linotype" w:hAnsi="Palatino Linotype"/>
        </w:rPr>
      </w:pPr>
      <w:r w:rsidRPr="00B36C83">
        <w:rPr>
          <w:rStyle w:val="DipnotBavurusu"/>
          <w:rFonts w:ascii="Palatino Linotype" w:hAnsi="Palatino Linotype"/>
          <w:vertAlign w:val="baseline"/>
        </w:rPr>
        <w:footnoteRef/>
      </w:r>
      <w:r w:rsidRPr="00B36C83">
        <w:rPr>
          <w:rFonts w:ascii="Palatino Linotype" w:hAnsi="Palatino Linotype"/>
        </w:rPr>
        <w:t xml:space="preserve"> </w:t>
      </w:r>
      <w:r w:rsidR="00B36C83">
        <w:rPr>
          <w:rFonts w:ascii="Palatino Linotype" w:hAnsi="Palatino Linotype"/>
        </w:rPr>
        <w:tab/>
      </w:r>
      <w:r w:rsidRPr="00B36C83">
        <w:rPr>
          <w:rFonts w:ascii="Palatino Linotype" w:hAnsi="Palatino Linotype"/>
        </w:rPr>
        <w:t>Yargıtay Ceza Genel Kurulu, 20/12/2018 T, 2018/16-419 E., 2018/661 K.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AC9"/>
    <w:rsid w:val="00040004"/>
    <w:rsid w:val="00041E22"/>
    <w:rsid w:val="00057D92"/>
    <w:rsid w:val="00086353"/>
    <w:rsid w:val="00130FE0"/>
    <w:rsid w:val="00157BA0"/>
    <w:rsid w:val="002476DC"/>
    <w:rsid w:val="00265D2C"/>
    <w:rsid w:val="0028742F"/>
    <w:rsid w:val="002B5349"/>
    <w:rsid w:val="00301F1A"/>
    <w:rsid w:val="003E493B"/>
    <w:rsid w:val="00433982"/>
    <w:rsid w:val="00460C89"/>
    <w:rsid w:val="00494C84"/>
    <w:rsid w:val="00496AF6"/>
    <w:rsid w:val="004D286B"/>
    <w:rsid w:val="005127B4"/>
    <w:rsid w:val="005673D9"/>
    <w:rsid w:val="00580AF5"/>
    <w:rsid w:val="00612004"/>
    <w:rsid w:val="00635C90"/>
    <w:rsid w:val="00645811"/>
    <w:rsid w:val="006C1186"/>
    <w:rsid w:val="00750D00"/>
    <w:rsid w:val="007A5B2F"/>
    <w:rsid w:val="007B1728"/>
    <w:rsid w:val="008237FE"/>
    <w:rsid w:val="008331BB"/>
    <w:rsid w:val="0088564C"/>
    <w:rsid w:val="009320B3"/>
    <w:rsid w:val="009F6F1A"/>
    <w:rsid w:val="00A7477C"/>
    <w:rsid w:val="00A9619E"/>
    <w:rsid w:val="00AE5852"/>
    <w:rsid w:val="00B36C83"/>
    <w:rsid w:val="00B57A0C"/>
    <w:rsid w:val="00B602C6"/>
    <w:rsid w:val="00B71057"/>
    <w:rsid w:val="00BE407E"/>
    <w:rsid w:val="00C743D7"/>
    <w:rsid w:val="00CC192B"/>
    <w:rsid w:val="00CF2971"/>
    <w:rsid w:val="00CF7BB6"/>
    <w:rsid w:val="00DA393A"/>
    <w:rsid w:val="00DB32D3"/>
    <w:rsid w:val="00E21C74"/>
    <w:rsid w:val="00E87F00"/>
    <w:rsid w:val="00EB4AC9"/>
    <w:rsid w:val="00EB55F0"/>
    <w:rsid w:val="00F00C70"/>
    <w:rsid w:val="00F7798E"/>
    <w:rsid w:val="00F84D07"/>
    <w:rsid w:val="00FD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C27D4"/>
  <w15:chartTrackingRefBased/>
  <w15:docId w15:val="{9395418B-523E-4CCF-8E03-67206B92F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ipnotMetni">
    <w:name w:val="footnote text"/>
    <w:basedOn w:val="Normal"/>
    <w:link w:val="DipnotMetniChar"/>
    <w:uiPriority w:val="99"/>
    <w:semiHidden/>
    <w:unhideWhenUsed/>
    <w:rsid w:val="004D286B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4D286B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4D286B"/>
    <w:rPr>
      <w:vertAlign w:val="superscript"/>
    </w:rPr>
  </w:style>
  <w:style w:type="paragraph" w:styleId="ListeParagraf">
    <w:name w:val="List Paragraph"/>
    <w:basedOn w:val="Normal"/>
    <w:uiPriority w:val="34"/>
    <w:qFormat/>
    <w:rsid w:val="00433982"/>
    <w:pPr>
      <w:ind w:left="720"/>
      <w:contextualSpacing/>
    </w:pPr>
  </w:style>
  <w:style w:type="paragraph" w:styleId="AralkYok">
    <w:name w:val="No Spacing"/>
    <w:uiPriority w:val="1"/>
    <w:qFormat/>
    <w:rsid w:val="00157BA0"/>
    <w:pPr>
      <w:spacing w:after="0" w:line="240" w:lineRule="auto"/>
      <w:jc w:val="center"/>
    </w:pPr>
    <w:rPr>
      <w:rFonts w:ascii="Bookman Old Style" w:hAnsi="Bookman Old Style" w:cs="Segoe UI"/>
      <w:color w:val="000000" w:themeColor="text1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5127B4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12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kararlarbilgibankasi.anayasa.gov.tr/BB/2018/15231?BasvuruAdi=FERHAT+KARA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21437-F688-4D46-B24F-5E5EAC123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2021-12-27T22:27:00Z</dcterms:created>
  <dcterms:modified xsi:type="dcterms:W3CDTF">2021-12-27T22:27:00Z</dcterms:modified>
</cp:coreProperties>
</file>