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3798B" w14:textId="77777777" w:rsidR="00615947" w:rsidRPr="00FE4B5A" w:rsidRDefault="00615947" w:rsidP="00432AC3">
      <w:pPr>
        <w:shd w:val="clear" w:color="auto" w:fill="FFFFFF"/>
        <w:spacing w:after="0" w:line="360" w:lineRule="auto"/>
        <w:jc w:val="center"/>
        <w:rPr>
          <w:rFonts w:ascii="Verdana" w:eastAsia="Times New Roman" w:hAnsi="Verdana" w:cs="Times New Roman"/>
          <w:color w:val="222222"/>
          <w:sz w:val="24"/>
          <w:szCs w:val="24"/>
          <w:lang w:eastAsia="tr-TR"/>
        </w:rPr>
      </w:pPr>
      <w:r w:rsidRPr="00FE4B5A">
        <w:rPr>
          <w:rFonts w:ascii="Palatino Linotype" w:eastAsia="Times New Roman" w:hAnsi="Palatino Linotype" w:cs="Times New Roman"/>
          <w:b/>
          <w:bCs/>
          <w:color w:val="222222"/>
          <w:sz w:val="24"/>
          <w:szCs w:val="24"/>
          <w:lang w:eastAsia="tr-TR"/>
        </w:rPr>
        <w:t>HİZB-UT TAHRİR KARARI BAĞLAMINDA, AYM’NİN UYGULADIĞI “AYRIMCI ADALET” VE “DÜŞMAN HUKUKU” ANLAYIŞI</w:t>
      </w:r>
    </w:p>
    <w:p w14:paraId="6365DA89" w14:textId="315CF433" w:rsidR="007F1C0B" w:rsidRDefault="007F1C0B" w:rsidP="00432AC3">
      <w:pPr>
        <w:shd w:val="clear" w:color="auto" w:fill="FFFFFF"/>
        <w:spacing w:after="0" w:line="360" w:lineRule="auto"/>
        <w:jc w:val="both"/>
        <w:rPr>
          <w:rFonts w:ascii="Palatino Linotype" w:eastAsia="Times New Roman" w:hAnsi="Palatino Linotype" w:cs="Times New Roman"/>
          <w:color w:val="222222"/>
          <w:sz w:val="23"/>
          <w:szCs w:val="23"/>
          <w:lang w:eastAsia="tr-TR"/>
        </w:rPr>
      </w:pPr>
    </w:p>
    <w:p w14:paraId="56110478" w14:textId="6CEA45CB" w:rsidR="00432AC3" w:rsidRPr="00432AC3" w:rsidRDefault="00432AC3" w:rsidP="00432AC3">
      <w:pPr>
        <w:shd w:val="clear" w:color="auto" w:fill="FFFFFF"/>
        <w:spacing w:after="0" w:line="360" w:lineRule="auto"/>
        <w:ind w:firstLine="567"/>
        <w:jc w:val="both"/>
        <w:rPr>
          <w:rFonts w:ascii="Palatino Linotype" w:eastAsia="Times New Roman" w:hAnsi="Palatino Linotype" w:cs="Times New Roman"/>
          <w:b/>
          <w:bCs/>
          <w:color w:val="222222"/>
          <w:sz w:val="23"/>
          <w:szCs w:val="23"/>
          <w:lang w:eastAsia="tr-TR"/>
        </w:rPr>
      </w:pPr>
      <w:r w:rsidRPr="00432AC3">
        <w:rPr>
          <w:rFonts w:ascii="Palatino Linotype" w:eastAsia="Times New Roman" w:hAnsi="Palatino Linotype" w:cs="Times New Roman"/>
          <w:b/>
          <w:bCs/>
          <w:color w:val="222222"/>
          <w:sz w:val="23"/>
          <w:szCs w:val="23"/>
          <w:lang w:eastAsia="tr-TR"/>
        </w:rPr>
        <w:t>Giriş</w:t>
      </w:r>
    </w:p>
    <w:p w14:paraId="72847CCC" w14:textId="5690AEFE" w:rsidR="00432AC3" w:rsidRDefault="00432AC3" w:rsidP="00432AC3">
      <w:pPr>
        <w:shd w:val="clear" w:color="auto" w:fill="FFFFFF"/>
        <w:spacing w:after="0" w:line="360" w:lineRule="auto"/>
        <w:ind w:firstLine="567"/>
        <w:jc w:val="both"/>
        <w:rPr>
          <w:rFonts w:ascii="Palatino Linotype" w:eastAsia="Times New Roman" w:hAnsi="Palatino Linotype" w:cs="Times New Roman"/>
          <w:color w:val="222222"/>
          <w:sz w:val="23"/>
          <w:szCs w:val="23"/>
          <w:lang w:eastAsia="tr-TR"/>
        </w:rPr>
      </w:pPr>
      <w:r>
        <w:rPr>
          <w:rFonts w:ascii="Palatino Linotype" w:eastAsia="Times New Roman" w:hAnsi="Palatino Linotype" w:cs="Times New Roman"/>
          <w:color w:val="222222"/>
          <w:sz w:val="23"/>
          <w:szCs w:val="23"/>
          <w:lang w:eastAsia="tr-TR"/>
        </w:rPr>
        <w:t xml:space="preserve">Bu makale de; </w:t>
      </w:r>
      <w:r w:rsidRPr="00615947">
        <w:rPr>
          <w:rFonts w:ascii="Palatino Linotype" w:eastAsia="Times New Roman" w:hAnsi="Palatino Linotype" w:cs="Times New Roman"/>
          <w:color w:val="222222"/>
          <w:sz w:val="23"/>
          <w:szCs w:val="23"/>
          <w:lang w:eastAsia="tr-TR"/>
        </w:rPr>
        <w:t>Anayasa Mahkemesi</w:t>
      </w:r>
      <w:r>
        <w:rPr>
          <w:rFonts w:ascii="Palatino Linotype" w:eastAsia="Times New Roman" w:hAnsi="Palatino Linotype" w:cs="Times New Roman"/>
          <w:color w:val="222222"/>
          <w:sz w:val="23"/>
          <w:szCs w:val="23"/>
          <w:lang w:eastAsia="tr-TR"/>
        </w:rPr>
        <w:t>’nin</w:t>
      </w:r>
      <w:r w:rsidRPr="00615947">
        <w:rPr>
          <w:rFonts w:ascii="Palatino Linotype" w:eastAsia="Times New Roman" w:hAnsi="Palatino Linotype" w:cs="Times New Roman"/>
          <w:color w:val="222222"/>
          <w:sz w:val="23"/>
          <w:szCs w:val="23"/>
          <w:lang w:eastAsia="tr-TR"/>
        </w:rPr>
        <w:t xml:space="preserve"> (AYM),</w:t>
      </w:r>
      <w:r>
        <w:rPr>
          <w:rFonts w:ascii="Palatino Linotype" w:eastAsia="Times New Roman" w:hAnsi="Palatino Linotype" w:cs="Times New Roman"/>
          <w:color w:val="222222"/>
          <w:sz w:val="23"/>
          <w:szCs w:val="23"/>
          <w:lang w:eastAsia="tr-TR"/>
        </w:rPr>
        <w:t xml:space="preserve"> Yargıtay’ın </w:t>
      </w:r>
      <w:r w:rsidR="00F5443E">
        <w:rPr>
          <w:rFonts w:ascii="Palatino Linotype" w:eastAsia="Times New Roman" w:hAnsi="Palatino Linotype" w:cs="Times New Roman"/>
          <w:color w:val="222222"/>
          <w:sz w:val="23"/>
          <w:szCs w:val="23"/>
          <w:lang w:eastAsia="tr-TR"/>
        </w:rPr>
        <w:t>yirmi</w:t>
      </w:r>
      <w:r>
        <w:rPr>
          <w:rFonts w:ascii="Palatino Linotype" w:eastAsia="Times New Roman" w:hAnsi="Palatino Linotype" w:cs="Times New Roman"/>
          <w:color w:val="222222"/>
          <w:sz w:val="23"/>
          <w:szCs w:val="23"/>
          <w:lang w:eastAsia="tr-TR"/>
        </w:rPr>
        <w:t xml:space="preserve"> yıldır terör örgütü olarak kabul ettiği </w:t>
      </w:r>
      <w:r w:rsidRPr="00615947">
        <w:rPr>
          <w:rFonts w:ascii="Palatino Linotype" w:eastAsia="Times New Roman" w:hAnsi="Palatino Linotype" w:cs="Times New Roman"/>
          <w:color w:val="222222"/>
          <w:sz w:val="23"/>
          <w:szCs w:val="23"/>
          <w:lang w:eastAsia="tr-TR"/>
        </w:rPr>
        <w:t>Hizb-ut Tahrir</w:t>
      </w:r>
      <w:r>
        <w:rPr>
          <w:rFonts w:ascii="Palatino Linotype" w:eastAsia="Times New Roman" w:hAnsi="Palatino Linotype" w:cs="Times New Roman"/>
          <w:color w:val="222222"/>
          <w:sz w:val="23"/>
          <w:szCs w:val="23"/>
          <w:lang w:eastAsia="tr-TR"/>
        </w:rPr>
        <w:t xml:space="preserve"> örgütünün yöneticisi olduğu iddiasıyla cezalandırılan </w:t>
      </w:r>
      <w:r w:rsidR="00073DC4">
        <w:rPr>
          <w:rFonts w:ascii="Palatino Linotype" w:eastAsia="Times New Roman" w:hAnsi="Palatino Linotype" w:cs="Times New Roman"/>
          <w:color w:val="222222"/>
          <w:sz w:val="23"/>
          <w:szCs w:val="23"/>
          <w:lang w:eastAsia="tr-TR"/>
        </w:rPr>
        <w:t>bir kişiyle ilgili</w:t>
      </w:r>
      <w:r>
        <w:rPr>
          <w:rFonts w:ascii="Palatino Linotype" w:eastAsia="Times New Roman" w:hAnsi="Palatino Linotype" w:cs="Times New Roman"/>
          <w:color w:val="222222"/>
          <w:sz w:val="23"/>
          <w:szCs w:val="23"/>
          <w:lang w:eastAsia="tr-TR"/>
        </w:rPr>
        <w:t xml:space="preserve"> verdiği iki farklı hak ihlali kararında </w:t>
      </w:r>
      <w:r w:rsidR="00073DC4">
        <w:rPr>
          <w:rFonts w:ascii="Palatino Linotype" w:eastAsia="Times New Roman" w:hAnsi="Palatino Linotype" w:cs="Times New Roman"/>
          <w:color w:val="222222"/>
          <w:sz w:val="23"/>
          <w:szCs w:val="23"/>
          <w:lang w:eastAsia="tr-TR"/>
        </w:rPr>
        <w:t>değindiği</w:t>
      </w:r>
      <w:r>
        <w:rPr>
          <w:rFonts w:ascii="Palatino Linotype" w:eastAsia="Times New Roman" w:hAnsi="Palatino Linotype" w:cs="Times New Roman"/>
          <w:color w:val="222222"/>
          <w:sz w:val="23"/>
          <w:szCs w:val="23"/>
          <w:lang w:eastAsia="tr-TR"/>
        </w:rPr>
        <w:t xml:space="preserve"> hususlar bağlamında, güncel yargılamalar</w:t>
      </w:r>
      <w:r w:rsidR="00073DC4">
        <w:rPr>
          <w:rFonts w:ascii="Palatino Linotype" w:eastAsia="Times New Roman" w:hAnsi="Palatino Linotype" w:cs="Times New Roman"/>
          <w:color w:val="222222"/>
          <w:sz w:val="23"/>
          <w:szCs w:val="23"/>
          <w:lang w:eastAsia="tr-TR"/>
        </w:rPr>
        <w:t>da</w:t>
      </w:r>
      <w:r>
        <w:rPr>
          <w:rFonts w:ascii="Palatino Linotype" w:eastAsia="Times New Roman" w:hAnsi="Palatino Linotype" w:cs="Times New Roman"/>
          <w:color w:val="222222"/>
          <w:sz w:val="23"/>
          <w:szCs w:val="23"/>
          <w:lang w:eastAsia="tr-TR"/>
        </w:rPr>
        <w:t xml:space="preserve"> uyguladığı </w:t>
      </w:r>
      <w:r w:rsidR="00FB26D7" w:rsidRPr="00FB26D7">
        <w:rPr>
          <w:rFonts w:ascii="Palatino Linotype" w:eastAsia="Times New Roman" w:hAnsi="Palatino Linotype" w:cs="Times New Roman"/>
          <w:i/>
          <w:iCs/>
          <w:color w:val="222222"/>
          <w:sz w:val="23"/>
          <w:szCs w:val="23"/>
          <w:lang w:eastAsia="tr-TR"/>
        </w:rPr>
        <w:t>“</w:t>
      </w:r>
      <w:r w:rsidRPr="00FB26D7">
        <w:rPr>
          <w:rFonts w:ascii="Palatino Linotype" w:eastAsia="Times New Roman" w:hAnsi="Palatino Linotype" w:cs="Times New Roman"/>
          <w:i/>
          <w:iCs/>
          <w:color w:val="222222"/>
          <w:sz w:val="23"/>
          <w:szCs w:val="23"/>
          <w:lang w:eastAsia="tr-TR"/>
        </w:rPr>
        <w:t>ayrımcı adalet</w:t>
      </w:r>
      <w:r w:rsidR="00FB26D7" w:rsidRPr="00FB26D7">
        <w:rPr>
          <w:rFonts w:ascii="Palatino Linotype" w:eastAsia="Times New Roman" w:hAnsi="Palatino Linotype" w:cs="Times New Roman"/>
          <w:i/>
          <w:iCs/>
          <w:color w:val="222222"/>
          <w:sz w:val="23"/>
          <w:szCs w:val="23"/>
          <w:lang w:eastAsia="tr-TR"/>
        </w:rPr>
        <w:t>”</w:t>
      </w:r>
      <w:r>
        <w:rPr>
          <w:rFonts w:ascii="Palatino Linotype" w:eastAsia="Times New Roman" w:hAnsi="Palatino Linotype" w:cs="Times New Roman"/>
          <w:color w:val="222222"/>
          <w:sz w:val="23"/>
          <w:szCs w:val="23"/>
          <w:lang w:eastAsia="tr-TR"/>
        </w:rPr>
        <w:t xml:space="preserve"> ve </w:t>
      </w:r>
      <w:r w:rsidR="00FB26D7" w:rsidRPr="00FB26D7">
        <w:rPr>
          <w:rFonts w:ascii="Palatino Linotype" w:eastAsia="Times New Roman" w:hAnsi="Palatino Linotype" w:cs="Times New Roman"/>
          <w:i/>
          <w:iCs/>
          <w:color w:val="222222"/>
          <w:sz w:val="23"/>
          <w:szCs w:val="23"/>
          <w:lang w:eastAsia="tr-TR"/>
        </w:rPr>
        <w:t>“</w:t>
      </w:r>
      <w:r w:rsidRPr="00FB26D7">
        <w:rPr>
          <w:rFonts w:ascii="Palatino Linotype" w:eastAsia="Times New Roman" w:hAnsi="Palatino Linotype" w:cs="Times New Roman"/>
          <w:i/>
          <w:iCs/>
          <w:color w:val="222222"/>
          <w:sz w:val="23"/>
          <w:szCs w:val="23"/>
          <w:lang w:eastAsia="tr-TR"/>
        </w:rPr>
        <w:t>düşman hukuku</w:t>
      </w:r>
      <w:r w:rsidR="00FB26D7" w:rsidRPr="00FB26D7">
        <w:rPr>
          <w:rFonts w:ascii="Palatino Linotype" w:eastAsia="Times New Roman" w:hAnsi="Palatino Linotype" w:cs="Times New Roman"/>
          <w:i/>
          <w:iCs/>
          <w:color w:val="222222"/>
          <w:sz w:val="23"/>
          <w:szCs w:val="23"/>
          <w:lang w:eastAsia="tr-TR"/>
        </w:rPr>
        <w:t>”</w:t>
      </w:r>
      <w:r>
        <w:rPr>
          <w:rFonts w:ascii="Palatino Linotype" w:eastAsia="Times New Roman" w:hAnsi="Palatino Linotype" w:cs="Times New Roman"/>
          <w:color w:val="222222"/>
          <w:sz w:val="23"/>
          <w:szCs w:val="23"/>
          <w:lang w:eastAsia="tr-TR"/>
        </w:rPr>
        <w:t xml:space="preserve"> anlayışına yer verilmiştir.</w:t>
      </w:r>
    </w:p>
    <w:p w14:paraId="582C67D2" w14:textId="3630C93D" w:rsidR="00073DC4" w:rsidRPr="00073DC4" w:rsidRDefault="00765662" w:rsidP="00432AC3">
      <w:pPr>
        <w:shd w:val="clear" w:color="auto" w:fill="FFFFFF"/>
        <w:spacing w:after="0" w:line="360" w:lineRule="auto"/>
        <w:ind w:firstLine="567"/>
        <w:jc w:val="both"/>
        <w:rPr>
          <w:rFonts w:ascii="Palatino Linotype" w:eastAsia="Times New Roman" w:hAnsi="Palatino Linotype" w:cs="Times New Roman"/>
          <w:b/>
          <w:bCs/>
          <w:color w:val="222222"/>
          <w:sz w:val="23"/>
          <w:szCs w:val="23"/>
          <w:lang w:eastAsia="tr-TR"/>
        </w:rPr>
      </w:pPr>
      <w:r>
        <w:rPr>
          <w:rFonts w:ascii="Palatino Linotype" w:eastAsia="Times New Roman" w:hAnsi="Palatino Linotype" w:cs="Times New Roman"/>
          <w:b/>
          <w:bCs/>
          <w:color w:val="222222"/>
          <w:sz w:val="23"/>
          <w:szCs w:val="23"/>
          <w:lang w:eastAsia="tr-TR"/>
        </w:rPr>
        <w:t>A</w:t>
      </w:r>
      <w:r w:rsidR="00F21911">
        <w:rPr>
          <w:rFonts w:ascii="Palatino Linotype" w:eastAsia="Times New Roman" w:hAnsi="Palatino Linotype" w:cs="Times New Roman"/>
          <w:b/>
          <w:bCs/>
          <w:color w:val="222222"/>
          <w:sz w:val="23"/>
          <w:szCs w:val="23"/>
          <w:lang w:eastAsia="tr-TR"/>
        </w:rPr>
        <w:t xml:space="preserve">. </w:t>
      </w:r>
      <w:r w:rsidR="00073DC4" w:rsidRPr="00073DC4">
        <w:rPr>
          <w:rFonts w:ascii="Palatino Linotype" w:eastAsia="Times New Roman" w:hAnsi="Palatino Linotype" w:cs="Times New Roman"/>
          <w:b/>
          <w:bCs/>
          <w:color w:val="222222"/>
          <w:sz w:val="23"/>
          <w:szCs w:val="23"/>
          <w:lang w:eastAsia="tr-TR"/>
        </w:rPr>
        <w:t>İlk İhlal Kararı</w:t>
      </w:r>
    </w:p>
    <w:p w14:paraId="70F391CF" w14:textId="69E80CDE" w:rsidR="007F1C0B" w:rsidRDefault="00615947" w:rsidP="00432AC3">
      <w:pPr>
        <w:shd w:val="clear" w:color="auto" w:fill="FFFFFF"/>
        <w:spacing w:after="0" w:line="360" w:lineRule="auto"/>
        <w:ind w:firstLine="567"/>
        <w:jc w:val="both"/>
        <w:rPr>
          <w:rFonts w:ascii="Verdana" w:eastAsia="Times New Roman" w:hAnsi="Verdana" w:cs="Times New Roman"/>
          <w:color w:val="222222"/>
          <w:sz w:val="23"/>
          <w:szCs w:val="23"/>
          <w:lang w:eastAsia="tr-TR"/>
        </w:rPr>
      </w:pPr>
      <w:r w:rsidRPr="00615947">
        <w:rPr>
          <w:rFonts w:ascii="Palatino Linotype" w:eastAsia="Times New Roman" w:hAnsi="Palatino Linotype" w:cs="Times New Roman"/>
          <w:color w:val="222222"/>
          <w:sz w:val="23"/>
          <w:szCs w:val="23"/>
          <w:lang w:eastAsia="tr-TR"/>
        </w:rPr>
        <w:t xml:space="preserve">Anayasa Mahkemesi (AYM), 2003 yılında TMK’da yapılan değişikliğe rağmen Yargıtay’ın terör örgütü kabul etmeye devam ettiği </w:t>
      </w:r>
      <w:r w:rsidRPr="00276418">
        <w:rPr>
          <w:rFonts w:ascii="Palatino Linotype" w:eastAsia="Times New Roman" w:hAnsi="Palatino Linotype" w:cs="Times New Roman"/>
          <w:b/>
          <w:bCs/>
          <w:color w:val="222222"/>
          <w:sz w:val="23"/>
          <w:szCs w:val="23"/>
          <w:lang w:eastAsia="tr-TR"/>
        </w:rPr>
        <w:t>Hizb-ut Tahrir üyesi olduğu iddiasıyla</w:t>
      </w:r>
      <w:r w:rsidRPr="00615947">
        <w:rPr>
          <w:rFonts w:ascii="Palatino Linotype" w:eastAsia="Times New Roman" w:hAnsi="Palatino Linotype" w:cs="Times New Roman"/>
          <w:color w:val="222222"/>
          <w:sz w:val="23"/>
          <w:szCs w:val="23"/>
          <w:lang w:eastAsia="tr-TR"/>
        </w:rPr>
        <w:t xml:space="preserve"> </w:t>
      </w:r>
      <w:r w:rsidR="00276418">
        <w:rPr>
          <w:rFonts w:ascii="Palatino Linotype" w:eastAsia="Times New Roman" w:hAnsi="Palatino Linotype" w:cs="Times New Roman"/>
          <w:color w:val="222222"/>
          <w:sz w:val="23"/>
          <w:szCs w:val="23"/>
          <w:lang w:eastAsia="tr-TR"/>
        </w:rPr>
        <w:t>07/4/2011 tarih</w:t>
      </w:r>
      <w:r w:rsidR="00276418">
        <w:rPr>
          <w:rFonts w:ascii="Palatino Linotype" w:eastAsia="Times New Roman" w:hAnsi="Palatino Linotype" w:cs="Times New Roman"/>
          <w:color w:val="222222"/>
          <w:sz w:val="23"/>
          <w:szCs w:val="23"/>
          <w:lang w:eastAsia="tr-TR"/>
        </w:rPr>
        <w:t xml:space="preserve">inde </w:t>
      </w:r>
      <w:r w:rsidR="00276418">
        <w:rPr>
          <w:rFonts w:ascii="Palatino Linotype" w:eastAsia="Times New Roman" w:hAnsi="Palatino Linotype" w:cs="Times New Roman"/>
          <w:color w:val="222222"/>
          <w:sz w:val="23"/>
          <w:szCs w:val="23"/>
          <w:lang w:eastAsia="tr-TR"/>
        </w:rPr>
        <w:t>Ankara 11. Ağır Ceza Mahkemesi’n</w:t>
      </w:r>
      <w:r w:rsidR="00276418">
        <w:rPr>
          <w:rFonts w:ascii="Palatino Linotype" w:eastAsia="Times New Roman" w:hAnsi="Palatino Linotype" w:cs="Times New Roman"/>
          <w:color w:val="222222"/>
          <w:sz w:val="23"/>
          <w:szCs w:val="23"/>
          <w:lang w:eastAsia="tr-TR"/>
        </w:rPr>
        <w:t>ce</w:t>
      </w:r>
      <w:r w:rsidR="00276418">
        <w:rPr>
          <w:rFonts w:ascii="Palatino Linotype" w:eastAsia="Times New Roman" w:hAnsi="Palatino Linotype" w:cs="Times New Roman"/>
          <w:color w:val="222222"/>
          <w:sz w:val="23"/>
          <w:szCs w:val="23"/>
          <w:lang w:eastAsia="tr-TR"/>
        </w:rPr>
        <w:t xml:space="preserve"> </w:t>
      </w:r>
      <w:r w:rsidRPr="00615947">
        <w:rPr>
          <w:rFonts w:ascii="Palatino Linotype" w:eastAsia="Times New Roman" w:hAnsi="Palatino Linotype" w:cs="Times New Roman"/>
          <w:color w:val="222222"/>
          <w:sz w:val="23"/>
          <w:szCs w:val="23"/>
          <w:lang w:eastAsia="tr-TR"/>
        </w:rPr>
        <w:t xml:space="preserve">cezalandırılan </w:t>
      </w:r>
      <w:r w:rsidR="00073DC4">
        <w:rPr>
          <w:rFonts w:ascii="Palatino Linotype" w:eastAsia="Times New Roman" w:hAnsi="Palatino Linotype" w:cs="Times New Roman"/>
          <w:color w:val="222222"/>
          <w:sz w:val="23"/>
          <w:szCs w:val="23"/>
          <w:lang w:eastAsia="tr-TR"/>
        </w:rPr>
        <w:t>başvurucunun</w:t>
      </w:r>
      <w:r w:rsidRPr="00615947">
        <w:rPr>
          <w:rFonts w:ascii="Palatino Linotype" w:eastAsia="Times New Roman" w:hAnsi="Palatino Linotype" w:cs="Times New Roman"/>
          <w:color w:val="222222"/>
          <w:sz w:val="23"/>
          <w:szCs w:val="23"/>
          <w:lang w:eastAsia="tr-TR"/>
        </w:rPr>
        <w:t xml:space="preserve"> yaptığı bireysel başvuru da, </w:t>
      </w:r>
      <w:r w:rsidR="00276418">
        <w:rPr>
          <w:rFonts w:ascii="Palatino Linotype" w:eastAsia="Times New Roman" w:hAnsi="Palatino Linotype" w:cs="Times New Roman"/>
          <w:color w:val="222222"/>
          <w:sz w:val="23"/>
          <w:szCs w:val="23"/>
          <w:lang w:eastAsia="tr-TR"/>
        </w:rPr>
        <w:t>yerel mahkemenin</w:t>
      </w:r>
      <w:r w:rsidR="000D77FF">
        <w:rPr>
          <w:rFonts w:ascii="Palatino Linotype" w:eastAsia="Times New Roman" w:hAnsi="Palatino Linotype" w:cs="Times New Roman"/>
          <w:color w:val="222222"/>
          <w:sz w:val="23"/>
          <w:szCs w:val="23"/>
          <w:lang w:eastAsia="tr-TR"/>
        </w:rPr>
        <w:t xml:space="preserve"> ve Yargıtay </w:t>
      </w:r>
      <w:r w:rsidRPr="00615947">
        <w:rPr>
          <w:rFonts w:ascii="Palatino Linotype" w:eastAsia="Times New Roman" w:hAnsi="Palatino Linotype" w:cs="Times New Roman"/>
          <w:color w:val="222222"/>
          <w:sz w:val="23"/>
          <w:szCs w:val="23"/>
          <w:lang w:eastAsia="tr-TR"/>
        </w:rPr>
        <w:t>kararın</w:t>
      </w:r>
      <w:r w:rsidR="000D77FF">
        <w:rPr>
          <w:rFonts w:ascii="Palatino Linotype" w:eastAsia="Times New Roman" w:hAnsi="Palatino Linotype" w:cs="Times New Roman"/>
          <w:color w:val="222222"/>
          <w:sz w:val="23"/>
          <w:szCs w:val="23"/>
          <w:lang w:eastAsia="tr-TR"/>
        </w:rPr>
        <w:t>ın</w:t>
      </w:r>
      <w:r w:rsidRPr="00615947">
        <w:rPr>
          <w:rFonts w:ascii="Palatino Linotype" w:eastAsia="Times New Roman" w:hAnsi="Palatino Linotype" w:cs="Times New Roman"/>
          <w:color w:val="222222"/>
          <w:sz w:val="23"/>
          <w:szCs w:val="23"/>
          <w:lang w:eastAsia="tr-TR"/>
        </w:rPr>
        <w:t xml:space="preserve"> gerekçe</w:t>
      </w:r>
      <w:r w:rsidR="000D77FF">
        <w:rPr>
          <w:rFonts w:ascii="Palatino Linotype" w:eastAsia="Times New Roman" w:hAnsi="Palatino Linotype" w:cs="Times New Roman"/>
          <w:color w:val="222222"/>
          <w:sz w:val="23"/>
          <w:szCs w:val="23"/>
          <w:lang w:eastAsia="tr-TR"/>
        </w:rPr>
        <w:t>lerin</w:t>
      </w:r>
      <w:r w:rsidRPr="00615947">
        <w:rPr>
          <w:rFonts w:ascii="Palatino Linotype" w:eastAsia="Times New Roman" w:hAnsi="Palatino Linotype" w:cs="Times New Roman"/>
          <w:color w:val="222222"/>
          <w:sz w:val="23"/>
          <w:szCs w:val="23"/>
          <w:lang w:eastAsia="tr-TR"/>
        </w:rPr>
        <w:t>i yeterli bulmayarak adil yargılanma hakkının ihlaline hükmetmiştir.</w:t>
      </w:r>
      <w:r w:rsidR="007F1C0B">
        <w:rPr>
          <w:rStyle w:val="DipnotBavurusu"/>
          <w:rFonts w:ascii="Palatino Linotype" w:eastAsia="Times New Roman" w:hAnsi="Palatino Linotype" w:cs="Times New Roman"/>
          <w:color w:val="222222"/>
          <w:sz w:val="23"/>
          <w:szCs w:val="23"/>
          <w:lang w:eastAsia="tr-TR"/>
        </w:rPr>
        <w:footnoteReference w:id="1"/>
      </w:r>
      <w:r w:rsidRPr="00615947">
        <w:rPr>
          <w:rFonts w:ascii="Palatino Linotype" w:eastAsia="Times New Roman" w:hAnsi="Palatino Linotype" w:cs="Times New Roman"/>
          <w:color w:val="222222"/>
          <w:sz w:val="23"/>
          <w:szCs w:val="23"/>
          <w:lang w:eastAsia="tr-TR"/>
        </w:rPr>
        <w:t> AYM</w:t>
      </w:r>
      <w:r w:rsidR="00073DC4">
        <w:rPr>
          <w:rFonts w:ascii="Palatino Linotype" w:eastAsia="Times New Roman" w:hAnsi="Palatino Linotype" w:cs="Times New Roman"/>
          <w:color w:val="222222"/>
          <w:sz w:val="23"/>
          <w:szCs w:val="23"/>
          <w:lang w:eastAsia="tr-TR"/>
        </w:rPr>
        <w:t>,</w:t>
      </w:r>
      <w:r w:rsidRPr="00615947">
        <w:rPr>
          <w:rFonts w:ascii="Palatino Linotype" w:eastAsia="Times New Roman" w:hAnsi="Palatino Linotype" w:cs="Times New Roman"/>
          <w:color w:val="222222"/>
          <w:sz w:val="23"/>
          <w:szCs w:val="23"/>
          <w:lang w:eastAsia="tr-TR"/>
        </w:rPr>
        <w:t xml:space="preserve"> ihlal kararında şu hususlara yer vermiştir;</w:t>
      </w:r>
    </w:p>
    <w:p w14:paraId="7ECC5474" w14:textId="77777777" w:rsidR="007F1C0B" w:rsidRDefault="00615947" w:rsidP="00432AC3">
      <w:pPr>
        <w:shd w:val="clear" w:color="auto" w:fill="FFFFFF"/>
        <w:spacing w:after="0" w:line="360" w:lineRule="auto"/>
        <w:ind w:firstLine="567"/>
        <w:jc w:val="both"/>
        <w:rPr>
          <w:rFonts w:ascii="Verdana" w:eastAsia="Times New Roman" w:hAnsi="Verdana" w:cs="Times New Roman"/>
          <w:color w:val="222222"/>
          <w:sz w:val="23"/>
          <w:szCs w:val="23"/>
          <w:lang w:eastAsia="tr-TR"/>
        </w:rPr>
      </w:pPr>
      <w:r w:rsidRPr="00615947">
        <w:rPr>
          <w:rFonts w:ascii="Verdana" w:eastAsia="Times New Roman" w:hAnsi="Verdana" w:cs="Times New Roman"/>
          <w:color w:val="222222"/>
          <w:sz w:val="23"/>
          <w:szCs w:val="23"/>
          <w:lang w:eastAsia="tr-TR"/>
        </w:rPr>
        <w:t>“…</w:t>
      </w:r>
      <w:r w:rsidRPr="00615947">
        <w:rPr>
          <w:rFonts w:ascii="Palatino Linotype" w:eastAsia="Times New Roman" w:hAnsi="Palatino Linotype" w:cs="Times New Roman"/>
          <w:i/>
          <w:iCs/>
          <w:color w:val="222222"/>
          <w:sz w:val="23"/>
          <w:szCs w:val="23"/>
          <w:lang w:eastAsia="tr-TR"/>
        </w:rPr>
        <w:t xml:space="preserve">Eldeki başvuruya ilişkin mahkeme kararlarında da önceki mahkeme kararlarında da Hizb-ut Tahrir’in </w:t>
      </w:r>
      <w:r w:rsidRPr="00850975">
        <w:rPr>
          <w:rFonts w:ascii="Palatino Linotype" w:eastAsia="Times New Roman" w:hAnsi="Palatino Linotype" w:cs="Times New Roman"/>
          <w:b/>
          <w:bCs/>
          <w:i/>
          <w:iCs/>
          <w:color w:val="222222"/>
          <w:sz w:val="23"/>
          <w:szCs w:val="23"/>
          <w:lang w:eastAsia="tr-TR"/>
        </w:rPr>
        <w:t>bir terör örgütü olarak kabul edilmesine ilişkin olarak ilgili ve yeterli bir değerlendirme yapılmamıştır</w:t>
      </w:r>
      <w:r w:rsidRPr="00615947">
        <w:rPr>
          <w:rFonts w:ascii="Palatino Linotype" w:eastAsia="Times New Roman" w:hAnsi="Palatino Linotype" w:cs="Times New Roman"/>
          <w:i/>
          <w:iCs/>
          <w:color w:val="222222"/>
          <w:sz w:val="23"/>
          <w:szCs w:val="23"/>
          <w:lang w:eastAsia="tr-TR"/>
        </w:rPr>
        <w:t xml:space="preserve"> (P.59).</w:t>
      </w:r>
    </w:p>
    <w:p w14:paraId="708854D2" w14:textId="77777777" w:rsidR="007F1C0B" w:rsidRDefault="00615947" w:rsidP="00432AC3">
      <w:pPr>
        <w:shd w:val="clear" w:color="auto" w:fill="FFFFFF"/>
        <w:spacing w:after="0" w:line="360" w:lineRule="auto"/>
        <w:ind w:firstLine="567"/>
        <w:jc w:val="both"/>
        <w:rPr>
          <w:rFonts w:ascii="Verdana" w:eastAsia="Times New Roman" w:hAnsi="Verdana" w:cs="Times New Roman"/>
          <w:color w:val="222222"/>
          <w:sz w:val="23"/>
          <w:szCs w:val="23"/>
          <w:lang w:eastAsia="tr-TR"/>
        </w:rPr>
      </w:pPr>
      <w:r w:rsidRPr="00073DC4">
        <w:rPr>
          <w:rFonts w:ascii="Palatino Linotype" w:eastAsia="Times New Roman" w:hAnsi="Palatino Linotype" w:cs="Times New Roman"/>
          <w:b/>
          <w:bCs/>
          <w:i/>
          <w:iCs/>
          <w:color w:val="222222"/>
          <w:sz w:val="23"/>
          <w:szCs w:val="23"/>
          <w:lang w:eastAsia="tr-TR"/>
        </w:rPr>
        <w:t>Başvurucu tarafından derece mahkemeleri önünde savunulan argümanların davanın sonucuna etkili olmadığı da söylenemez. Söz konusu argümanlar derece mahkemelerince ya cevapsız bırakılmış ya da bunlara ilgili ve yeterli bir yanıt verilmemiştir.</w:t>
      </w:r>
      <w:r w:rsidRPr="00615947">
        <w:rPr>
          <w:rFonts w:ascii="Palatino Linotype" w:eastAsia="Times New Roman" w:hAnsi="Palatino Linotype" w:cs="Times New Roman"/>
          <w:i/>
          <w:iCs/>
          <w:color w:val="222222"/>
          <w:sz w:val="23"/>
          <w:szCs w:val="23"/>
          <w:lang w:eastAsia="tr-TR"/>
        </w:rPr>
        <w:t xml:space="preserve"> Özünde bazı şablon cümlelerin tekrarı görünümünde olan kararlarını hangi temele dayandırdıklarını yeterince açık olarak belirtmeyen derece mahkemelerinin başvurucunun ileri sürdüğü ve tartışılması için mahkemelerin önüne getirdiği hukuki görüşleri makul bir ölçüde değerlendirmediği anlaşılmaktadır (P.60).</w:t>
      </w:r>
    </w:p>
    <w:p w14:paraId="45B6716C" w14:textId="392B0110" w:rsidR="00615947" w:rsidRDefault="00615947" w:rsidP="00432AC3">
      <w:pPr>
        <w:shd w:val="clear" w:color="auto" w:fill="FFFFFF"/>
        <w:spacing w:after="0" w:line="360" w:lineRule="auto"/>
        <w:ind w:firstLine="567"/>
        <w:jc w:val="both"/>
        <w:rPr>
          <w:rFonts w:ascii="Palatino Linotype" w:eastAsia="Times New Roman" w:hAnsi="Palatino Linotype" w:cs="Times New Roman"/>
          <w:color w:val="222222"/>
          <w:sz w:val="23"/>
          <w:szCs w:val="23"/>
          <w:lang w:eastAsia="tr-TR"/>
        </w:rPr>
      </w:pPr>
      <w:r w:rsidRPr="00073DC4">
        <w:rPr>
          <w:rFonts w:ascii="Palatino Linotype" w:eastAsia="Times New Roman" w:hAnsi="Palatino Linotype" w:cs="Times New Roman"/>
          <w:b/>
          <w:bCs/>
          <w:i/>
          <w:iCs/>
          <w:color w:val="222222"/>
          <w:sz w:val="23"/>
          <w:szCs w:val="23"/>
          <w:lang w:eastAsia="tr-TR"/>
        </w:rPr>
        <w:lastRenderedPageBreak/>
        <w:t>Somut olayda başvurucu tarafından ileri sürülen ve yargılamanın sonucunu değiştirme ihtimali bulunan iddiaların dikkate alınmaması ve gereği gibi değerlendirilmemesi nedeniyle</w:t>
      </w:r>
      <w:r w:rsidRPr="00615947">
        <w:rPr>
          <w:rFonts w:ascii="Palatino Linotype" w:eastAsia="Times New Roman" w:hAnsi="Palatino Linotype" w:cs="Times New Roman"/>
          <w:i/>
          <w:iCs/>
          <w:color w:val="222222"/>
          <w:sz w:val="23"/>
          <w:szCs w:val="23"/>
          <w:lang w:eastAsia="tr-TR"/>
        </w:rPr>
        <w:t xml:space="preserve"> Anayasa’nın 36. maddesinde güvence altına alınan adil yargılanma hakkı kapsamında gerekçeli karar hakkının ihlal edildiğine karar verilmesi gerekir (P.62).</w:t>
      </w:r>
    </w:p>
    <w:p w14:paraId="24B88975" w14:textId="3EEC579A" w:rsidR="00073DC4" w:rsidRPr="00073DC4" w:rsidRDefault="00765662" w:rsidP="00432AC3">
      <w:pPr>
        <w:shd w:val="clear" w:color="auto" w:fill="FFFFFF"/>
        <w:spacing w:after="0" w:line="360" w:lineRule="auto"/>
        <w:ind w:firstLine="567"/>
        <w:jc w:val="both"/>
        <w:rPr>
          <w:rFonts w:ascii="Palatino Linotype" w:eastAsia="Times New Roman" w:hAnsi="Palatino Linotype" w:cs="Times New Roman"/>
          <w:b/>
          <w:bCs/>
          <w:color w:val="222222"/>
          <w:sz w:val="23"/>
          <w:szCs w:val="23"/>
          <w:lang w:eastAsia="tr-TR"/>
        </w:rPr>
      </w:pPr>
      <w:r>
        <w:rPr>
          <w:rFonts w:ascii="Palatino Linotype" w:eastAsia="Times New Roman" w:hAnsi="Palatino Linotype" w:cs="Times New Roman"/>
          <w:b/>
          <w:bCs/>
          <w:color w:val="222222"/>
          <w:sz w:val="23"/>
          <w:szCs w:val="23"/>
          <w:lang w:eastAsia="tr-TR"/>
        </w:rPr>
        <w:t>B</w:t>
      </w:r>
      <w:r w:rsidR="00F21911">
        <w:rPr>
          <w:rFonts w:ascii="Palatino Linotype" w:eastAsia="Times New Roman" w:hAnsi="Palatino Linotype" w:cs="Times New Roman"/>
          <w:b/>
          <w:bCs/>
          <w:color w:val="222222"/>
          <w:sz w:val="23"/>
          <w:szCs w:val="23"/>
          <w:lang w:eastAsia="tr-TR"/>
        </w:rPr>
        <w:t xml:space="preserve">. </w:t>
      </w:r>
      <w:r w:rsidR="00073DC4" w:rsidRPr="00073DC4">
        <w:rPr>
          <w:rFonts w:ascii="Palatino Linotype" w:eastAsia="Times New Roman" w:hAnsi="Palatino Linotype" w:cs="Times New Roman"/>
          <w:b/>
          <w:bCs/>
          <w:color w:val="222222"/>
          <w:sz w:val="23"/>
          <w:szCs w:val="23"/>
          <w:lang w:eastAsia="tr-TR"/>
        </w:rPr>
        <w:t>İkinci İhlal Kararı</w:t>
      </w:r>
    </w:p>
    <w:p w14:paraId="0CF89065" w14:textId="16183689" w:rsidR="00265AC8" w:rsidRPr="00265AC8" w:rsidRDefault="00A15E2C" w:rsidP="00265AC8">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Pr>
          <w:rFonts w:ascii="Palatino Linotype" w:eastAsia="Times New Roman" w:hAnsi="Palatino Linotype" w:cs="Times New Roman"/>
          <w:color w:val="222222"/>
          <w:sz w:val="23"/>
          <w:szCs w:val="23"/>
          <w:lang w:eastAsia="tr-TR"/>
        </w:rPr>
        <w:t>A</w:t>
      </w:r>
      <w:r w:rsidR="000D77FF">
        <w:rPr>
          <w:rFonts w:ascii="Palatino Linotype" w:eastAsia="Times New Roman" w:hAnsi="Palatino Linotype" w:cs="Times New Roman"/>
          <w:color w:val="222222"/>
          <w:sz w:val="23"/>
          <w:szCs w:val="23"/>
          <w:lang w:eastAsia="tr-TR"/>
        </w:rPr>
        <w:t>ynı başvurucu hakkında</w:t>
      </w:r>
      <w:r w:rsidR="00276418">
        <w:rPr>
          <w:rFonts w:ascii="Palatino Linotype" w:eastAsia="Times New Roman" w:hAnsi="Palatino Linotype" w:cs="Times New Roman"/>
          <w:color w:val="222222"/>
          <w:sz w:val="23"/>
          <w:szCs w:val="23"/>
          <w:lang w:eastAsia="tr-TR"/>
        </w:rPr>
        <w:t>,</w:t>
      </w:r>
      <w:r w:rsidR="000D77FF">
        <w:rPr>
          <w:rFonts w:ascii="Palatino Linotype" w:eastAsia="Times New Roman" w:hAnsi="Palatino Linotype" w:cs="Times New Roman"/>
          <w:color w:val="222222"/>
          <w:sz w:val="23"/>
          <w:szCs w:val="23"/>
          <w:lang w:eastAsia="tr-TR"/>
        </w:rPr>
        <w:t xml:space="preserve"> </w:t>
      </w:r>
      <w:r w:rsidR="00276418">
        <w:rPr>
          <w:rFonts w:ascii="Palatino Linotype" w:eastAsia="Times New Roman" w:hAnsi="Palatino Linotype" w:cs="Times New Roman"/>
          <w:color w:val="222222"/>
          <w:sz w:val="23"/>
          <w:szCs w:val="23"/>
          <w:lang w:eastAsia="tr-TR"/>
        </w:rPr>
        <w:t xml:space="preserve">bu kez de </w:t>
      </w:r>
      <w:r w:rsidR="000D77FF">
        <w:rPr>
          <w:rFonts w:ascii="Palatino Linotype" w:eastAsia="Times New Roman" w:hAnsi="Palatino Linotype" w:cs="Times New Roman"/>
          <w:color w:val="222222"/>
          <w:sz w:val="23"/>
          <w:szCs w:val="23"/>
          <w:lang w:eastAsia="tr-TR"/>
        </w:rPr>
        <w:t xml:space="preserve">İstanbul 21. Ağır Ceza Mahkemesi tarafından </w:t>
      </w:r>
      <w:r w:rsidR="00276418">
        <w:rPr>
          <w:rFonts w:ascii="Palatino Linotype" w:eastAsia="Times New Roman" w:hAnsi="Palatino Linotype" w:cs="Times New Roman"/>
          <w:color w:val="222222"/>
          <w:sz w:val="23"/>
          <w:szCs w:val="23"/>
          <w:lang w:eastAsia="tr-TR"/>
        </w:rPr>
        <w:t xml:space="preserve">11/7/2018 tarihinde </w:t>
      </w:r>
      <w:r w:rsidR="000D77FF" w:rsidRPr="00276418">
        <w:rPr>
          <w:rFonts w:ascii="Palatino Linotype" w:eastAsia="Times New Roman" w:hAnsi="Palatino Linotype" w:cs="Times New Roman"/>
          <w:b/>
          <w:bCs/>
          <w:color w:val="222222"/>
          <w:sz w:val="23"/>
          <w:szCs w:val="23"/>
          <w:lang w:eastAsia="tr-TR"/>
        </w:rPr>
        <w:t>örgüt yöneticiliğinden</w:t>
      </w:r>
      <w:r w:rsidR="000D77FF">
        <w:rPr>
          <w:rFonts w:ascii="Palatino Linotype" w:eastAsia="Times New Roman" w:hAnsi="Palatino Linotype" w:cs="Times New Roman"/>
          <w:color w:val="222222"/>
          <w:sz w:val="23"/>
          <w:szCs w:val="23"/>
          <w:lang w:eastAsia="tr-TR"/>
        </w:rPr>
        <w:t xml:space="preserve"> mahkumiyet kararı verilmiş,</w:t>
      </w:r>
      <w:r w:rsidR="00073DC4">
        <w:rPr>
          <w:rFonts w:ascii="Palatino Linotype" w:eastAsia="Times New Roman" w:hAnsi="Palatino Linotype" w:cs="Times New Roman"/>
          <w:color w:val="222222"/>
          <w:sz w:val="23"/>
          <w:szCs w:val="23"/>
          <w:lang w:eastAsia="tr-TR"/>
        </w:rPr>
        <w:t xml:space="preserve"> başvurucunun</w:t>
      </w:r>
      <w:r w:rsidR="000D77FF">
        <w:rPr>
          <w:rFonts w:ascii="Palatino Linotype" w:eastAsia="Times New Roman" w:hAnsi="Palatino Linotype" w:cs="Times New Roman"/>
          <w:color w:val="222222"/>
          <w:sz w:val="23"/>
          <w:szCs w:val="23"/>
          <w:lang w:eastAsia="tr-TR"/>
        </w:rPr>
        <w:t xml:space="preserve"> AYM’nin yukarıdaki ihlal kararına atıfla </w:t>
      </w:r>
      <w:r w:rsidR="00073DC4">
        <w:rPr>
          <w:rFonts w:ascii="Palatino Linotype" w:eastAsia="Times New Roman" w:hAnsi="Palatino Linotype" w:cs="Times New Roman"/>
          <w:color w:val="222222"/>
          <w:sz w:val="23"/>
          <w:szCs w:val="23"/>
          <w:lang w:eastAsia="tr-TR"/>
        </w:rPr>
        <w:t xml:space="preserve">yaptığı </w:t>
      </w:r>
      <w:r w:rsidR="000D77FF">
        <w:rPr>
          <w:rFonts w:ascii="Palatino Linotype" w:eastAsia="Times New Roman" w:hAnsi="Palatino Linotype" w:cs="Times New Roman"/>
          <w:color w:val="222222"/>
          <w:sz w:val="23"/>
          <w:szCs w:val="23"/>
          <w:lang w:eastAsia="tr-TR"/>
        </w:rPr>
        <w:t xml:space="preserve">temyiz </w:t>
      </w:r>
      <w:r w:rsidR="00073DC4">
        <w:rPr>
          <w:rFonts w:ascii="Palatino Linotype" w:eastAsia="Times New Roman" w:hAnsi="Palatino Linotype" w:cs="Times New Roman"/>
          <w:color w:val="222222"/>
          <w:sz w:val="23"/>
          <w:szCs w:val="23"/>
          <w:lang w:eastAsia="tr-TR"/>
        </w:rPr>
        <w:t>başvurusu reddedilerek yerel mahkeme kararı</w:t>
      </w:r>
      <w:r w:rsidR="000D77FF">
        <w:rPr>
          <w:rFonts w:ascii="Palatino Linotype" w:eastAsia="Times New Roman" w:hAnsi="Palatino Linotype" w:cs="Times New Roman"/>
          <w:color w:val="222222"/>
          <w:sz w:val="23"/>
          <w:szCs w:val="23"/>
          <w:lang w:eastAsia="tr-TR"/>
        </w:rPr>
        <w:t xml:space="preserve"> Yargıtay </w:t>
      </w:r>
      <w:r w:rsidR="00073DC4">
        <w:rPr>
          <w:rFonts w:ascii="Palatino Linotype" w:eastAsia="Times New Roman" w:hAnsi="Palatino Linotype" w:cs="Times New Roman"/>
          <w:color w:val="222222"/>
          <w:sz w:val="23"/>
          <w:szCs w:val="23"/>
          <w:lang w:eastAsia="tr-TR"/>
        </w:rPr>
        <w:t>tarafından</w:t>
      </w:r>
      <w:r w:rsidR="000D77FF">
        <w:rPr>
          <w:rFonts w:ascii="Palatino Linotype" w:eastAsia="Times New Roman" w:hAnsi="Palatino Linotype" w:cs="Times New Roman"/>
          <w:color w:val="222222"/>
          <w:sz w:val="23"/>
          <w:szCs w:val="23"/>
          <w:lang w:eastAsia="tr-TR"/>
        </w:rPr>
        <w:t xml:space="preserve"> onamıştır. </w:t>
      </w:r>
      <w:r w:rsidR="00073DC4">
        <w:rPr>
          <w:rFonts w:ascii="Palatino Linotype" w:eastAsia="Times New Roman" w:hAnsi="Palatino Linotype" w:cs="Times New Roman"/>
          <w:color w:val="222222"/>
          <w:sz w:val="23"/>
          <w:szCs w:val="23"/>
          <w:lang w:eastAsia="tr-TR"/>
        </w:rPr>
        <w:t>Onama kararı üzerine başvurucu</w:t>
      </w:r>
      <w:r w:rsidR="000D77FF">
        <w:rPr>
          <w:rFonts w:ascii="Palatino Linotype" w:eastAsia="Times New Roman" w:hAnsi="Palatino Linotype" w:cs="Times New Roman"/>
          <w:color w:val="222222"/>
          <w:sz w:val="23"/>
          <w:szCs w:val="23"/>
          <w:lang w:eastAsia="tr-TR"/>
        </w:rPr>
        <w:t xml:space="preserve"> tekrar AYM’ye bireysel başvuruda </w:t>
      </w:r>
      <w:r w:rsidR="000D77FF" w:rsidRPr="00265AC8">
        <w:rPr>
          <w:rFonts w:ascii="Palatino Linotype" w:eastAsia="Times New Roman" w:hAnsi="Palatino Linotype" w:cs="Times New Roman"/>
          <w:color w:val="222222"/>
          <w:sz w:val="24"/>
          <w:szCs w:val="24"/>
          <w:lang w:eastAsia="tr-TR"/>
        </w:rPr>
        <w:t>bulunmuş ve AYM’de</w:t>
      </w:r>
      <w:r w:rsidR="00073DC4" w:rsidRPr="00265AC8">
        <w:rPr>
          <w:rFonts w:ascii="Palatino Linotype" w:eastAsia="Times New Roman" w:hAnsi="Palatino Linotype" w:cs="Times New Roman"/>
          <w:color w:val="222222"/>
          <w:sz w:val="24"/>
          <w:szCs w:val="24"/>
          <w:lang w:eastAsia="tr-TR"/>
        </w:rPr>
        <w:t xml:space="preserve"> aşağıdaki gerekçelerle tekrar ihlal kararı vermiştir</w:t>
      </w:r>
      <w:r w:rsidR="00265AC8" w:rsidRPr="00265AC8">
        <w:rPr>
          <w:rFonts w:ascii="Palatino Linotype" w:eastAsia="Times New Roman" w:hAnsi="Palatino Linotype" w:cs="Times New Roman"/>
          <w:color w:val="222222"/>
          <w:sz w:val="24"/>
          <w:szCs w:val="24"/>
          <w:lang w:eastAsia="tr-TR"/>
        </w:rPr>
        <w:t>;</w:t>
      </w:r>
      <w:r w:rsidR="00F5443E">
        <w:rPr>
          <w:rStyle w:val="DipnotBavurusu"/>
          <w:rFonts w:ascii="Palatino Linotype" w:eastAsia="Times New Roman" w:hAnsi="Palatino Linotype" w:cs="Times New Roman"/>
          <w:color w:val="222222"/>
          <w:sz w:val="24"/>
          <w:szCs w:val="24"/>
          <w:lang w:eastAsia="tr-TR"/>
        </w:rPr>
        <w:footnoteReference w:id="2"/>
      </w:r>
    </w:p>
    <w:p w14:paraId="7A702205" w14:textId="77CAE459" w:rsidR="00265AC8" w:rsidRPr="00265AC8" w:rsidRDefault="00265AC8" w:rsidP="00265AC8">
      <w:pPr>
        <w:shd w:val="clear" w:color="auto" w:fill="FFFFFF"/>
        <w:spacing w:after="0" w:line="360" w:lineRule="auto"/>
        <w:ind w:firstLine="567"/>
        <w:jc w:val="both"/>
        <w:rPr>
          <w:rFonts w:ascii="Palatino Linotype" w:eastAsia="Times New Roman" w:hAnsi="Palatino Linotype" w:cs="Times New Roman"/>
          <w:i/>
          <w:iCs/>
          <w:color w:val="000000"/>
          <w:sz w:val="24"/>
          <w:szCs w:val="24"/>
          <w:lang w:eastAsia="tr-TR"/>
        </w:rPr>
      </w:pPr>
      <w:r w:rsidRPr="00265AC8">
        <w:rPr>
          <w:rFonts w:ascii="Palatino Linotype" w:eastAsia="Times New Roman" w:hAnsi="Palatino Linotype" w:cs="Times New Roman"/>
          <w:i/>
          <w:iCs/>
          <w:color w:val="010000"/>
          <w:sz w:val="24"/>
          <w:szCs w:val="24"/>
          <w:lang w:eastAsia="tr-TR"/>
        </w:rPr>
        <w:t xml:space="preserve">Anayasa Mahkemesi aynı mahiyetteki şikâyetleri Yılmaz Çelik (aynı kararda bkz. §§ 45-62) kararında incelemiştir. </w:t>
      </w:r>
      <w:r w:rsidRPr="00265AC8">
        <w:rPr>
          <w:rFonts w:ascii="Palatino Linotype" w:eastAsia="Times New Roman" w:hAnsi="Palatino Linotype" w:cs="Times New Roman"/>
          <w:b/>
          <w:bCs/>
          <w:i/>
          <w:iCs/>
          <w:color w:val="010000"/>
          <w:sz w:val="24"/>
          <w:szCs w:val="24"/>
          <w:lang w:eastAsia="tr-TR"/>
        </w:rPr>
        <w:t>Anayasa Mahkemesi, derece mahkemelerinin kararlarında Hizb-ut Tahrir'in bir terör örgütü olarak kabul edilmesine ilişkin olarak yeterli bir değerlendirme yapılmadığını ve derece mahkemelerinin bazı şablon cümlelerin tekrarı görünümünde olan kararlarını hangi temele dayandırdıklarını yeterince açık olarak belirtmediklerini tespit etmiştir. Anayasa Mahkemesi ilave olarak Hizb-ut Tahrir örgütünün bir terör örgütü olup olmadığına yönelik olarak derece mahkemelerinin ve Yargıtayın, başvurucunun temel iddiaları ile mahkemelerin resen tespit edecekleri ve yargılamanın doğasının gerektirdiği sorulara cevap verebilecek nitelikte gerekçe hazırlamaları gerekirken bunu yapmadıkları sonucuna ulaşmıştır.</w:t>
      </w:r>
      <w:r w:rsidRPr="00265AC8">
        <w:rPr>
          <w:rFonts w:ascii="Palatino Linotype" w:eastAsia="Times New Roman" w:hAnsi="Palatino Linotype" w:cs="Times New Roman"/>
          <w:i/>
          <w:iCs/>
          <w:color w:val="010000"/>
          <w:sz w:val="24"/>
          <w:szCs w:val="24"/>
          <w:lang w:eastAsia="tr-TR"/>
        </w:rPr>
        <w:t xml:space="preserve"> Bu gerekçeyle de Anayasa’nın 36. maddesinde güvence altına alınan adil yargılanma hakkı kapsamındaki gerekçeli karar hakkının ihlal edildiğine karar vermiştir</w:t>
      </w:r>
      <w:r>
        <w:rPr>
          <w:rFonts w:ascii="Palatino Linotype" w:eastAsia="Times New Roman" w:hAnsi="Palatino Linotype" w:cs="Times New Roman"/>
          <w:i/>
          <w:iCs/>
          <w:color w:val="010000"/>
          <w:sz w:val="24"/>
          <w:szCs w:val="24"/>
          <w:lang w:eastAsia="tr-TR"/>
        </w:rPr>
        <w:t xml:space="preserve"> (P.20).</w:t>
      </w:r>
    </w:p>
    <w:p w14:paraId="011157B3" w14:textId="16F02716" w:rsidR="00F21911" w:rsidRPr="00F5443E" w:rsidRDefault="00265AC8" w:rsidP="00F5443E">
      <w:pPr>
        <w:shd w:val="clear" w:color="auto" w:fill="FFFFFF"/>
        <w:spacing w:after="0" w:line="360" w:lineRule="auto"/>
        <w:ind w:firstLine="850"/>
        <w:jc w:val="both"/>
        <w:rPr>
          <w:rFonts w:ascii="Palatino Linotype" w:eastAsia="Times New Roman" w:hAnsi="Palatino Linotype" w:cs="Times New Roman"/>
          <w:i/>
          <w:iCs/>
          <w:color w:val="000000"/>
          <w:sz w:val="24"/>
          <w:szCs w:val="24"/>
          <w:lang w:eastAsia="tr-TR"/>
        </w:rPr>
      </w:pPr>
      <w:r w:rsidRPr="00265AC8">
        <w:rPr>
          <w:rFonts w:ascii="Palatino Linotype" w:eastAsia="Times New Roman" w:hAnsi="Palatino Linotype" w:cs="Times New Roman"/>
          <w:i/>
          <w:iCs/>
          <w:color w:val="010000"/>
          <w:sz w:val="24"/>
          <w:szCs w:val="24"/>
          <w:lang w:eastAsia="tr-TR"/>
        </w:rPr>
        <w:t xml:space="preserve">İlk derece mahkemesinin başvurucunun mahkûmiyetine ilişkin kararının gerekçesi ile Yargıtay ilamı incelendiğinde </w:t>
      </w:r>
      <w:r w:rsidRPr="00265AC8">
        <w:rPr>
          <w:rFonts w:ascii="Palatino Linotype" w:eastAsia="Times New Roman" w:hAnsi="Palatino Linotype" w:cs="Times New Roman"/>
          <w:b/>
          <w:bCs/>
          <w:i/>
          <w:iCs/>
          <w:color w:val="010000"/>
          <w:sz w:val="24"/>
          <w:szCs w:val="24"/>
          <w:lang w:eastAsia="tr-TR"/>
        </w:rPr>
        <w:t xml:space="preserve">Hizb-ut Tahrir'in bir terör örgütü olarak kabul edilmesine ilişkin olarak yeterli bir değerlendirme yapmadığı, gerekçelerin başvurucunun temel </w:t>
      </w:r>
      <w:r w:rsidRPr="00265AC8">
        <w:rPr>
          <w:rFonts w:ascii="Palatino Linotype" w:eastAsia="Times New Roman" w:hAnsi="Palatino Linotype" w:cs="Times New Roman"/>
          <w:b/>
          <w:bCs/>
          <w:i/>
          <w:iCs/>
          <w:color w:val="010000"/>
          <w:sz w:val="24"/>
          <w:szCs w:val="24"/>
          <w:lang w:eastAsia="tr-TR"/>
        </w:rPr>
        <w:lastRenderedPageBreak/>
        <w:t>iddialarını karşılamadığı, mevcut başvuruda da anılan Yılmaz Çelik kararından ayrılmayı gerektiren bir yön bulunmadığı sonucuna ulaşılmıştır.</w:t>
      </w:r>
      <w:r w:rsidRPr="00265AC8">
        <w:rPr>
          <w:rFonts w:ascii="Palatino Linotype" w:eastAsia="Times New Roman" w:hAnsi="Palatino Linotype" w:cs="Times New Roman"/>
          <w:i/>
          <w:iCs/>
          <w:color w:val="010000"/>
          <w:sz w:val="24"/>
          <w:szCs w:val="24"/>
          <w:lang w:eastAsia="tr-TR"/>
        </w:rPr>
        <w:t xml:space="preserve"> Bu nedenle başvurucunun Anayasa’nın 36. maddesinde güvence altına alınan adil yargılanma hakkı kapsamındaki gerekçeli karar hakkının ihlal edildiğine karar verilmesi gerekir</w:t>
      </w:r>
      <w:r>
        <w:rPr>
          <w:rFonts w:ascii="Palatino Linotype" w:eastAsia="Times New Roman" w:hAnsi="Palatino Linotype" w:cs="Times New Roman"/>
          <w:i/>
          <w:iCs/>
          <w:color w:val="010000"/>
          <w:sz w:val="24"/>
          <w:szCs w:val="24"/>
          <w:lang w:eastAsia="tr-TR"/>
        </w:rPr>
        <w:t xml:space="preserve"> (P.21).</w:t>
      </w:r>
    </w:p>
    <w:p w14:paraId="053A97FC" w14:textId="1817A55E" w:rsidR="00F21911" w:rsidRPr="00765662" w:rsidRDefault="00765662" w:rsidP="00F21911">
      <w:pPr>
        <w:shd w:val="clear" w:color="auto" w:fill="FFFFFF"/>
        <w:spacing w:after="0" w:line="360" w:lineRule="auto"/>
        <w:ind w:firstLine="567"/>
        <w:jc w:val="both"/>
        <w:rPr>
          <w:rFonts w:ascii="Palatino Linotype" w:eastAsia="Times New Roman" w:hAnsi="Palatino Linotype" w:cs="Times New Roman"/>
          <w:b/>
          <w:bCs/>
          <w:color w:val="222222"/>
          <w:sz w:val="24"/>
          <w:szCs w:val="24"/>
          <w:lang w:eastAsia="tr-TR"/>
        </w:rPr>
      </w:pPr>
      <w:r w:rsidRPr="00765662">
        <w:rPr>
          <w:rFonts w:ascii="Palatino Linotype" w:eastAsia="Times New Roman" w:hAnsi="Palatino Linotype" w:cs="Times New Roman"/>
          <w:b/>
          <w:bCs/>
          <w:color w:val="222222"/>
          <w:sz w:val="24"/>
          <w:szCs w:val="24"/>
          <w:lang w:eastAsia="tr-TR"/>
        </w:rPr>
        <w:t>C</w:t>
      </w:r>
      <w:r w:rsidR="00F21911" w:rsidRPr="00765662">
        <w:rPr>
          <w:rFonts w:ascii="Palatino Linotype" w:eastAsia="Times New Roman" w:hAnsi="Palatino Linotype" w:cs="Times New Roman"/>
          <w:b/>
          <w:bCs/>
          <w:color w:val="222222"/>
          <w:sz w:val="24"/>
          <w:szCs w:val="24"/>
          <w:lang w:eastAsia="tr-TR"/>
        </w:rPr>
        <w:t>. İhlal Kararları Bağlamında Güncel Yargılamaların Değerlendirilmesi</w:t>
      </w:r>
    </w:p>
    <w:p w14:paraId="1C1367A3" w14:textId="20483F6D" w:rsidR="00765662" w:rsidRDefault="00F21911" w:rsidP="00765662">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Pr>
          <w:rFonts w:ascii="Palatino Linotype" w:eastAsia="Times New Roman" w:hAnsi="Palatino Linotype" w:cs="Times New Roman"/>
          <w:color w:val="222222"/>
          <w:sz w:val="24"/>
          <w:szCs w:val="24"/>
          <w:lang w:eastAsia="tr-TR"/>
        </w:rPr>
        <w:t>İhlal k</w:t>
      </w:r>
      <w:r w:rsidR="00615947" w:rsidRPr="00265AC8">
        <w:rPr>
          <w:rFonts w:ascii="Palatino Linotype" w:eastAsia="Times New Roman" w:hAnsi="Palatino Linotype" w:cs="Times New Roman"/>
          <w:color w:val="222222"/>
          <w:sz w:val="24"/>
          <w:szCs w:val="24"/>
          <w:lang w:eastAsia="tr-TR"/>
        </w:rPr>
        <w:t>ara</w:t>
      </w:r>
      <w:r>
        <w:rPr>
          <w:rFonts w:ascii="Palatino Linotype" w:eastAsia="Times New Roman" w:hAnsi="Palatino Linotype" w:cs="Times New Roman"/>
          <w:color w:val="222222"/>
          <w:sz w:val="24"/>
          <w:szCs w:val="24"/>
          <w:lang w:eastAsia="tr-TR"/>
        </w:rPr>
        <w:t>ların</w:t>
      </w:r>
      <w:r w:rsidR="00615947" w:rsidRPr="00265AC8">
        <w:rPr>
          <w:rFonts w:ascii="Palatino Linotype" w:eastAsia="Times New Roman" w:hAnsi="Palatino Linotype" w:cs="Times New Roman"/>
          <w:color w:val="222222"/>
          <w:sz w:val="24"/>
          <w:szCs w:val="24"/>
          <w:lang w:eastAsia="tr-TR"/>
        </w:rPr>
        <w:t>dan da anlaşılacağı üzere</w:t>
      </w:r>
      <w:r>
        <w:rPr>
          <w:rFonts w:ascii="Palatino Linotype" w:eastAsia="Times New Roman" w:hAnsi="Palatino Linotype" w:cs="Times New Roman"/>
          <w:color w:val="222222"/>
          <w:sz w:val="24"/>
          <w:szCs w:val="24"/>
          <w:lang w:eastAsia="tr-TR"/>
        </w:rPr>
        <w:t>,</w:t>
      </w:r>
      <w:r w:rsidR="00615947" w:rsidRPr="00265AC8">
        <w:rPr>
          <w:rFonts w:ascii="Palatino Linotype" w:eastAsia="Times New Roman" w:hAnsi="Palatino Linotype" w:cs="Times New Roman"/>
          <w:color w:val="222222"/>
          <w:sz w:val="24"/>
          <w:szCs w:val="24"/>
          <w:lang w:eastAsia="tr-TR"/>
        </w:rPr>
        <w:t xml:space="preserve"> AYM </w:t>
      </w:r>
      <w:r w:rsidR="00F5443E">
        <w:rPr>
          <w:rFonts w:ascii="Palatino Linotype" w:eastAsia="Times New Roman" w:hAnsi="Palatino Linotype" w:cs="Times New Roman"/>
          <w:color w:val="222222"/>
          <w:sz w:val="24"/>
          <w:szCs w:val="24"/>
          <w:lang w:eastAsia="tr-TR"/>
        </w:rPr>
        <w:t>yirmi</w:t>
      </w:r>
      <w:r w:rsidR="00615947" w:rsidRPr="00265AC8">
        <w:rPr>
          <w:rFonts w:ascii="Palatino Linotype" w:eastAsia="Times New Roman" w:hAnsi="Palatino Linotype" w:cs="Times New Roman"/>
          <w:color w:val="222222"/>
          <w:sz w:val="24"/>
          <w:szCs w:val="24"/>
          <w:lang w:eastAsia="tr-TR"/>
        </w:rPr>
        <w:t xml:space="preserve"> yıldır terör örgütü olar</w:t>
      </w:r>
      <w:r w:rsidR="00615947" w:rsidRPr="00615947">
        <w:rPr>
          <w:rFonts w:ascii="Palatino Linotype" w:eastAsia="Times New Roman" w:hAnsi="Palatino Linotype" w:cs="Times New Roman"/>
          <w:color w:val="222222"/>
          <w:sz w:val="23"/>
          <w:szCs w:val="23"/>
          <w:lang w:eastAsia="tr-TR"/>
        </w:rPr>
        <w:t xml:space="preserve">ak kabul edilen Hizb-ut Tahrir’in, terör örgütü kabulünün tekrar tartışılmasını ve bir nevi yerel mahkemeden bu kabulü kaldırmasını istemiştir. Acaba AYM, aynı cesareti Gülen </w:t>
      </w:r>
      <w:r w:rsidR="00FE4B5A">
        <w:rPr>
          <w:rFonts w:ascii="Palatino Linotype" w:eastAsia="Times New Roman" w:hAnsi="Palatino Linotype" w:cs="Times New Roman"/>
          <w:color w:val="222222"/>
          <w:sz w:val="23"/>
          <w:szCs w:val="23"/>
          <w:lang w:eastAsia="tr-TR"/>
        </w:rPr>
        <w:t>H</w:t>
      </w:r>
      <w:r w:rsidR="00615947" w:rsidRPr="00615947">
        <w:rPr>
          <w:rFonts w:ascii="Palatino Linotype" w:eastAsia="Times New Roman" w:hAnsi="Palatino Linotype" w:cs="Times New Roman"/>
          <w:color w:val="222222"/>
          <w:sz w:val="23"/>
          <w:szCs w:val="23"/>
          <w:lang w:eastAsia="tr-TR"/>
        </w:rPr>
        <w:t xml:space="preserve">areketi mensuplarının başvurularında </w:t>
      </w:r>
      <w:r w:rsidR="00765662">
        <w:rPr>
          <w:rFonts w:ascii="Palatino Linotype" w:eastAsia="Times New Roman" w:hAnsi="Palatino Linotype" w:cs="Times New Roman"/>
          <w:color w:val="222222"/>
          <w:sz w:val="23"/>
          <w:szCs w:val="23"/>
          <w:lang w:eastAsia="tr-TR"/>
        </w:rPr>
        <w:t>neden hiç gösterememektedir</w:t>
      </w:r>
      <w:r w:rsidR="00615947" w:rsidRPr="00615947">
        <w:rPr>
          <w:rFonts w:ascii="Palatino Linotype" w:eastAsia="Times New Roman" w:hAnsi="Palatino Linotype" w:cs="Times New Roman"/>
          <w:color w:val="222222"/>
          <w:sz w:val="23"/>
          <w:szCs w:val="23"/>
          <w:lang w:eastAsia="tr-TR"/>
        </w:rPr>
        <w:t xml:space="preserve">? Zira Hizb-ut Tahrir örgütü için yazdığı aşağıdaki gerekçeleri Gülen </w:t>
      </w:r>
      <w:r w:rsidR="00FE4B5A">
        <w:rPr>
          <w:rFonts w:ascii="Palatino Linotype" w:eastAsia="Times New Roman" w:hAnsi="Palatino Linotype" w:cs="Times New Roman"/>
          <w:color w:val="222222"/>
          <w:sz w:val="23"/>
          <w:szCs w:val="23"/>
          <w:lang w:eastAsia="tr-TR"/>
        </w:rPr>
        <w:t>H</w:t>
      </w:r>
      <w:r w:rsidR="00615947" w:rsidRPr="00615947">
        <w:rPr>
          <w:rFonts w:ascii="Palatino Linotype" w:eastAsia="Times New Roman" w:hAnsi="Palatino Linotype" w:cs="Times New Roman"/>
          <w:color w:val="222222"/>
          <w:sz w:val="23"/>
          <w:szCs w:val="23"/>
          <w:lang w:eastAsia="tr-TR"/>
        </w:rPr>
        <w:t>areketi için bugüne kadar hiç yazamamıştır.</w:t>
      </w:r>
    </w:p>
    <w:p w14:paraId="1094A334" w14:textId="77777777" w:rsidR="003E18DC" w:rsidRDefault="00765662" w:rsidP="003E18DC">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3E18DC">
        <w:rPr>
          <w:rFonts w:ascii="Palatino Linotype" w:eastAsia="Times New Roman" w:hAnsi="Palatino Linotype" w:cs="Times New Roman"/>
          <w:b/>
          <w:bCs/>
          <w:color w:val="222222"/>
          <w:sz w:val="24"/>
          <w:szCs w:val="24"/>
          <w:lang w:eastAsia="tr-TR"/>
        </w:rPr>
        <w:t>1.</w:t>
      </w:r>
      <w:r>
        <w:rPr>
          <w:rFonts w:ascii="Palatino Linotype" w:eastAsia="Times New Roman" w:hAnsi="Palatino Linotype" w:cs="Times New Roman"/>
          <w:color w:val="222222"/>
          <w:sz w:val="24"/>
          <w:szCs w:val="24"/>
          <w:lang w:eastAsia="tr-TR"/>
        </w:rPr>
        <w:t xml:space="preserve"> </w:t>
      </w:r>
      <w:r w:rsidR="00615947" w:rsidRPr="00615947">
        <w:rPr>
          <w:rFonts w:ascii="Palatino Linotype" w:eastAsia="Times New Roman" w:hAnsi="Palatino Linotype" w:cs="Times New Roman"/>
          <w:color w:val="222222"/>
          <w:sz w:val="23"/>
          <w:szCs w:val="23"/>
          <w:lang w:eastAsia="tr-TR"/>
        </w:rPr>
        <w:t>Başvurucunun; </w:t>
      </w:r>
      <w:r w:rsidR="00615947" w:rsidRPr="00F5443E">
        <w:rPr>
          <w:rFonts w:ascii="Palatino Linotype" w:eastAsia="Times New Roman" w:hAnsi="Palatino Linotype" w:cs="Times New Roman"/>
          <w:b/>
          <w:bCs/>
          <w:i/>
          <w:iCs/>
          <w:color w:val="222222"/>
          <w:sz w:val="23"/>
          <w:szCs w:val="23"/>
          <w:lang w:eastAsia="tr-TR"/>
        </w:rPr>
        <w:t>“nihai amacımız hilafet devleti kurmak olsa da bu oluşum bir terör örgütü değildir” </w:t>
      </w:r>
      <w:r w:rsidR="00615947" w:rsidRPr="00F5443E">
        <w:rPr>
          <w:rFonts w:ascii="Palatino Linotype" w:eastAsia="Times New Roman" w:hAnsi="Palatino Linotype" w:cs="Times New Roman"/>
          <w:b/>
          <w:bCs/>
          <w:color w:val="222222"/>
          <w:sz w:val="23"/>
          <w:szCs w:val="23"/>
          <w:lang w:eastAsia="tr-TR"/>
        </w:rPr>
        <w:t>şeklindeki</w:t>
      </w:r>
      <w:r w:rsidR="00615947" w:rsidRPr="00615947">
        <w:rPr>
          <w:rFonts w:ascii="Palatino Linotype" w:eastAsia="Times New Roman" w:hAnsi="Palatino Linotype" w:cs="Times New Roman"/>
          <w:color w:val="222222"/>
          <w:sz w:val="23"/>
          <w:szCs w:val="23"/>
          <w:lang w:eastAsia="tr-TR"/>
        </w:rPr>
        <w:t xml:space="preserve"> </w:t>
      </w:r>
      <w:r w:rsidR="00615947" w:rsidRPr="00F5443E">
        <w:rPr>
          <w:rFonts w:ascii="Palatino Linotype" w:eastAsia="Times New Roman" w:hAnsi="Palatino Linotype" w:cs="Times New Roman"/>
          <w:b/>
          <w:bCs/>
          <w:color w:val="222222"/>
          <w:sz w:val="23"/>
          <w:szCs w:val="23"/>
          <w:lang w:eastAsia="tr-TR"/>
        </w:rPr>
        <w:t>savunmasının gerekçeli olarak karşılanmadığını</w:t>
      </w:r>
      <w:r w:rsidR="00615947" w:rsidRPr="00615947">
        <w:rPr>
          <w:rFonts w:ascii="Palatino Linotype" w:eastAsia="Times New Roman" w:hAnsi="Palatino Linotype" w:cs="Times New Roman"/>
          <w:color w:val="222222"/>
          <w:sz w:val="23"/>
          <w:szCs w:val="23"/>
          <w:lang w:eastAsia="tr-TR"/>
        </w:rPr>
        <w:t xml:space="preserve"> söyleyen </w:t>
      </w:r>
      <w:r w:rsidR="00615947" w:rsidRPr="003E18DC">
        <w:rPr>
          <w:rFonts w:ascii="Palatino Linotype" w:eastAsia="Times New Roman" w:hAnsi="Palatino Linotype" w:cs="Times New Roman"/>
          <w:color w:val="222222"/>
          <w:sz w:val="23"/>
          <w:szCs w:val="23"/>
          <w:lang w:eastAsia="tr-TR"/>
        </w:rPr>
        <w:t>AYM;</w:t>
      </w:r>
      <w:r>
        <w:rPr>
          <w:rStyle w:val="DipnotBavurusu"/>
          <w:rFonts w:ascii="Palatino Linotype" w:eastAsia="Times New Roman" w:hAnsi="Palatino Linotype" w:cs="Times New Roman"/>
          <w:color w:val="222222"/>
          <w:sz w:val="23"/>
          <w:szCs w:val="23"/>
          <w:lang w:eastAsia="tr-TR"/>
        </w:rPr>
        <w:footnoteReference w:id="3"/>
      </w:r>
    </w:p>
    <w:p w14:paraId="0CE8A154" w14:textId="77777777" w:rsidR="003E18DC" w:rsidRDefault="00615947" w:rsidP="003E18DC">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color w:val="222222"/>
          <w:sz w:val="23"/>
          <w:szCs w:val="23"/>
          <w:lang w:eastAsia="tr-TR"/>
        </w:rPr>
        <w:t xml:space="preserve">Yargıtay tarafından daha </w:t>
      </w:r>
      <w:r w:rsidR="003E18DC">
        <w:rPr>
          <w:rFonts w:ascii="Palatino Linotype" w:eastAsia="Times New Roman" w:hAnsi="Palatino Linotype" w:cs="Times New Roman"/>
          <w:color w:val="222222"/>
          <w:sz w:val="23"/>
          <w:szCs w:val="23"/>
          <w:lang w:eastAsia="tr-TR"/>
        </w:rPr>
        <w:t>dört</w:t>
      </w:r>
      <w:r w:rsidRPr="00615947">
        <w:rPr>
          <w:rFonts w:ascii="Palatino Linotype" w:eastAsia="Times New Roman" w:hAnsi="Palatino Linotype" w:cs="Times New Roman"/>
          <w:color w:val="222222"/>
          <w:sz w:val="23"/>
          <w:szCs w:val="23"/>
          <w:lang w:eastAsia="tr-TR"/>
        </w:rPr>
        <w:t xml:space="preserve"> yıldır terör örgütü olarak kabul edilen Gülen </w:t>
      </w:r>
      <w:r w:rsidR="003E18DC">
        <w:rPr>
          <w:rFonts w:ascii="Palatino Linotype" w:eastAsia="Times New Roman" w:hAnsi="Palatino Linotype" w:cs="Times New Roman"/>
          <w:color w:val="222222"/>
          <w:sz w:val="23"/>
          <w:szCs w:val="23"/>
          <w:lang w:eastAsia="tr-TR"/>
        </w:rPr>
        <w:t>H</w:t>
      </w:r>
      <w:r w:rsidRPr="00615947">
        <w:rPr>
          <w:rFonts w:ascii="Palatino Linotype" w:eastAsia="Times New Roman" w:hAnsi="Palatino Linotype" w:cs="Times New Roman"/>
          <w:color w:val="222222"/>
          <w:sz w:val="23"/>
          <w:szCs w:val="23"/>
          <w:lang w:eastAsia="tr-TR"/>
        </w:rPr>
        <w:t xml:space="preserve">areketiyle ilgili yargılamalardaki </w:t>
      </w:r>
      <w:r w:rsidRPr="00F5443E">
        <w:rPr>
          <w:rFonts w:ascii="Palatino Linotype" w:eastAsia="Times New Roman" w:hAnsi="Palatino Linotype" w:cs="Times New Roman"/>
          <w:b/>
          <w:bCs/>
          <w:color w:val="222222"/>
          <w:sz w:val="23"/>
          <w:szCs w:val="23"/>
          <w:lang w:eastAsia="tr-TR"/>
        </w:rPr>
        <w:t>sanıkların </w:t>
      </w:r>
      <w:r w:rsidRPr="00F5443E">
        <w:rPr>
          <w:rFonts w:ascii="Palatino Linotype" w:eastAsia="Times New Roman" w:hAnsi="Palatino Linotype" w:cs="Times New Roman"/>
          <w:b/>
          <w:bCs/>
          <w:i/>
          <w:iCs/>
          <w:color w:val="222222"/>
          <w:sz w:val="23"/>
          <w:szCs w:val="23"/>
          <w:lang w:eastAsia="tr-TR"/>
        </w:rPr>
        <w:t>“anayasal düzeni ortadan kaldırmak amaçlarının bulunmadığı, hizmet hareketinin bir terör örgütü olmadığına”</w:t>
      </w:r>
      <w:r w:rsidRPr="00F5443E">
        <w:rPr>
          <w:rFonts w:ascii="Palatino Linotype" w:eastAsia="Times New Roman" w:hAnsi="Palatino Linotype" w:cs="Times New Roman"/>
          <w:b/>
          <w:bCs/>
          <w:color w:val="222222"/>
          <w:sz w:val="23"/>
          <w:szCs w:val="23"/>
          <w:lang w:eastAsia="tr-TR"/>
        </w:rPr>
        <w:t> ilişkin savunmalarının karşılanmadığını</w:t>
      </w:r>
      <w:r w:rsidRPr="00615947">
        <w:rPr>
          <w:rFonts w:ascii="Palatino Linotype" w:eastAsia="Times New Roman" w:hAnsi="Palatino Linotype" w:cs="Times New Roman"/>
          <w:color w:val="222222"/>
          <w:sz w:val="23"/>
          <w:szCs w:val="23"/>
          <w:lang w:eastAsia="tr-TR"/>
        </w:rPr>
        <w:t xml:space="preserve"> söyleyememiştir.</w:t>
      </w:r>
    </w:p>
    <w:p w14:paraId="70E1733E" w14:textId="224EAD0E" w:rsidR="003E18DC" w:rsidRDefault="003E18DC" w:rsidP="003E18DC">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3E18DC">
        <w:rPr>
          <w:rFonts w:ascii="Palatino Linotype" w:eastAsia="Times New Roman" w:hAnsi="Palatino Linotype" w:cs="Times New Roman"/>
          <w:b/>
          <w:bCs/>
          <w:color w:val="222222"/>
          <w:sz w:val="24"/>
          <w:szCs w:val="24"/>
          <w:lang w:eastAsia="tr-TR"/>
        </w:rPr>
        <w:t>2.</w:t>
      </w:r>
      <w:r>
        <w:rPr>
          <w:rFonts w:ascii="Palatino Linotype" w:eastAsia="Times New Roman" w:hAnsi="Palatino Linotype" w:cs="Times New Roman"/>
          <w:color w:val="222222"/>
          <w:sz w:val="24"/>
          <w:szCs w:val="24"/>
          <w:lang w:eastAsia="tr-TR"/>
        </w:rPr>
        <w:t xml:space="preserve"> </w:t>
      </w:r>
      <w:r w:rsidR="00615947" w:rsidRPr="00615947">
        <w:rPr>
          <w:rFonts w:ascii="Palatino Linotype" w:eastAsia="Times New Roman" w:hAnsi="Palatino Linotype" w:cs="Times New Roman"/>
          <w:color w:val="222222"/>
          <w:sz w:val="23"/>
          <w:szCs w:val="23"/>
          <w:lang w:eastAsia="tr-TR"/>
        </w:rPr>
        <w:t xml:space="preserve">Yargıtay’ın 2001 yılında terör örgütü kabul edip </w:t>
      </w:r>
      <w:r w:rsidR="007B1086">
        <w:rPr>
          <w:rFonts w:ascii="Palatino Linotype" w:eastAsia="Times New Roman" w:hAnsi="Palatino Linotype" w:cs="Times New Roman"/>
          <w:color w:val="222222"/>
          <w:sz w:val="23"/>
          <w:szCs w:val="23"/>
          <w:lang w:eastAsia="tr-TR"/>
        </w:rPr>
        <w:t>yirmi</w:t>
      </w:r>
      <w:r w:rsidR="00615947" w:rsidRPr="00615947">
        <w:rPr>
          <w:rFonts w:ascii="Palatino Linotype" w:eastAsia="Times New Roman" w:hAnsi="Palatino Linotype" w:cs="Times New Roman"/>
          <w:color w:val="222222"/>
          <w:sz w:val="23"/>
          <w:szCs w:val="23"/>
          <w:lang w:eastAsia="tr-TR"/>
        </w:rPr>
        <w:t xml:space="preserve"> yıldır istikrarlı şekilde bu kabulü sürdürdüğü Hizb-ut Tahrir ile ilgili bu kabulün </w:t>
      </w:r>
      <w:r w:rsidR="00615947" w:rsidRPr="00F5443E">
        <w:rPr>
          <w:rFonts w:ascii="Palatino Linotype" w:eastAsia="Times New Roman" w:hAnsi="Palatino Linotype" w:cs="Times New Roman"/>
          <w:b/>
          <w:bCs/>
          <w:color w:val="222222"/>
          <w:sz w:val="23"/>
          <w:szCs w:val="23"/>
          <w:lang w:eastAsia="tr-TR"/>
        </w:rPr>
        <w:t>yeniden tartışılmasını isteyen</w:t>
      </w:r>
      <w:r w:rsidR="00615947" w:rsidRPr="00615947">
        <w:rPr>
          <w:rFonts w:ascii="Palatino Linotype" w:eastAsia="Times New Roman" w:hAnsi="Palatino Linotype" w:cs="Times New Roman"/>
          <w:color w:val="222222"/>
          <w:sz w:val="23"/>
          <w:szCs w:val="23"/>
          <w:lang w:eastAsia="tr-TR"/>
        </w:rPr>
        <w:t xml:space="preserve"> AYM,</w:t>
      </w:r>
    </w:p>
    <w:p w14:paraId="032EE55C" w14:textId="191691B9" w:rsidR="003E18DC" w:rsidRDefault="00615947" w:rsidP="003E18DC">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color w:val="222222"/>
          <w:sz w:val="23"/>
          <w:szCs w:val="23"/>
          <w:lang w:eastAsia="tr-TR"/>
        </w:rPr>
        <w:t xml:space="preserve">Konu Gülen </w:t>
      </w:r>
      <w:r w:rsidR="00FE4B5A">
        <w:rPr>
          <w:rFonts w:ascii="Palatino Linotype" w:eastAsia="Times New Roman" w:hAnsi="Palatino Linotype" w:cs="Times New Roman"/>
          <w:color w:val="222222"/>
          <w:sz w:val="23"/>
          <w:szCs w:val="23"/>
          <w:lang w:eastAsia="tr-TR"/>
        </w:rPr>
        <w:t>H</w:t>
      </w:r>
      <w:r w:rsidRPr="00615947">
        <w:rPr>
          <w:rFonts w:ascii="Palatino Linotype" w:eastAsia="Times New Roman" w:hAnsi="Palatino Linotype" w:cs="Times New Roman"/>
          <w:color w:val="222222"/>
          <w:sz w:val="23"/>
          <w:szCs w:val="23"/>
          <w:lang w:eastAsia="tr-TR"/>
        </w:rPr>
        <w:t xml:space="preserve">areketi olunca, </w:t>
      </w:r>
      <w:r w:rsidRPr="00F5443E">
        <w:rPr>
          <w:rFonts w:ascii="Palatino Linotype" w:eastAsia="Times New Roman" w:hAnsi="Palatino Linotype" w:cs="Times New Roman"/>
          <w:b/>
          <w:bCs/>
          <w:color w:val="222222"/>
          <w:sz w:val="23"/>
          <w:szCs w:val="23"/>
          <w:lang w:eastAsia="tr-TR"/>
        </w:rPr>
        <w:t xml:space="preserve">Yargıtay’ın </w:t>
      </w:r>
      <w:r w:rsidR="00F5443E" w:rsidRPr="00F5443E">
        <w:rPr>
          <w:rFonts w:ascii="Palatino Linotype" w:eastAsia="Times New Roman" w:hAnsi="Palatino Linotype" w:cs="Times New Roman"/>
          <w:b/>
          <w:bCs/>
          <w:color w:val="222222"/>
          <w:sz w:val="23"/>
          <w:szCs w:val="23"/>
          <w:lang w:eastAsia="tr-TR"/>
        </w:rPr>
        <w:t>4</w:t>
      </w:r>
      <w:r w:rsidRPr="00F5443E">
        <w:rPr>
          <w:rFonts w:ascii="Palatino Linotype" w:eastAsia="Times New Roman" w:hAnsi="Palatino Linotype" w:cs="Times New Roman"/>
          <w:b/>
          <w:bCs/>
          <w:color w:val="222222"/>
          <w:sz w:val="23"/>
          <w:szCs w:val="23"/>
          <w:lang w:eastAsia="tr-TR"/>
        </w:rPr>
        <w:t xml:space="preserve"> yıl önce verdiği, ancak onlarca usul ve esas hatasıyla dolu hukuka aykırı örgüt kabulünün tekrar tartışılmasını</w:t>
      </w:r>
      <w:r w:rsidRPr="00615947">
        <w:rPr>
          <w:rFonts w:ascii="Palatino Linotype" w:eastAsia="Times New Roman" w:hAnsi="Palatino Linotype" w:cs="Times New Roman"/>
          <w:color w:val="222222"/>
          <w:sz w:val="23"/>
          <w:szCs w:val="23"/>
          <w:lang w:eastAsia="tr-TR"/>
        </w:rPr>
        <w:t xml:space="preserve"> isteyememiştir.</w:t>
      </w:r>
    </w:p>
    <w:p w14:paraId="748A77FA" w14:textId="53833EA1" w:rsidR="003E18DC" w:rsidRDefault="003E18DC" w:rsidP="003E18DC">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3E18DC">
        <w:rPr>
          <w:rFonts w:ascii="Palatino Linotype" w:eastAsia="Times New Roman" w:hAnsi="Palatino Linotype" w:cs="Times New Roman"/>
          <w:b/>
          <w:bCs/>
          <w:color w:val="222222"/>
          <w:sz w:val="24"/>
          <w:szCs w:val="24"/>
          <w:lang w:eastAsia="tr-TR"/>
        </w:rPr>
        <w:lastRenderedPageBreak/>
        <w:t>3.</w:t>
      </w:r>
      <w:r>
        <w:rPr>
          <w:rFonts w:ascii="Palatino Linotype" w:eastAsia="Times New Roman" w:hAnsi="Palatino Linotype" w:cs="Times New Roman"/>
          <w:color w:val="222222"/>
          <w:sz w:val="24"/>
          <w:szCs w:val="24"/>
          <w:lang w:eastAsia="tr-TR"/>
        </w:rPr>
        <w:t xml:space="preserve"> </w:t>
      </w:r>
      <w:r w:rsidR="00615947" w:rsidRPr="00615947">
        <w:rPr>
          <w:rFonts w:ascii="Palatino Linotype" w:eastAsia="Times New Roman" w:hAnsi="Palatino Linotype" w:cs="Times New Roman"/>
          <w:color w:val="222222"/>
          <w:sz w:val="23"/>
          <w:szCs w:val="23"/>
          <w:lang w:eastAsia="tr-TR"/>
        </w:rPr>
        <w:t xml:space="preserve">Mensupları hakkında </w:t>
      </w:r>
      <w:r w:rsidR="00F5443E">
        <w:rPr>
          <w:rFonts w:ascii="Palatino Linotype" w:eastAsia="Times New Roman" w:hAnsi="Palatino Linotype" w:cs="Times New Roman"/>
          <w:color w:val="222222"/>
          <w:sz w:val="23"/>
          <w:szCs w:val="23"/>
          <w:lang w:eastAsia="tr-TR"/>
        </w:rPr>
        <w:t xml:space="preserve">yirmi yıldır çok sayıda </w:t>
      </w:r>
      <w:r w:rsidR="00615947" w:rsidRPr="00615947">
        <w:rPr>
          <w:rFonts w:ascii="Palatino Linotype" w:eastAsia="Times New Roman" w:hAnsi="Palatino Linotype" w:cs="Times New Roman"/>
          <w:color w:val="222222"/>
          <w:sz w:val="23"/>
          <w:szCs w:val="23"/>
          <w:lang w:eastAsia="tr-TR"/>
        </w:rPr>
        <w:t>terör örgütü üyeliğinden mahkumiyet kararları verilen Hizb-ut Tahrir ile ilgili başvuruda; </w:t>
      </w:r>
      <w:r w:rsidR="00615947" w:rsidRPr="00615947">
        <w:rPr>
          <w:rFonts w:ascii="Palatino Linotype" w:eastAsia="Times New Roman" w:hAnsi="Palatino Linotype" w:cs="Times New Roman"/>
          <w:i/>
          <w:iCs/>
          <w:color w:val="222222"/>
          <w:sz w:val="23"/>
          <w:szCs w:val="23"/>
          <w:lang w:eastAsia="tr-TR"/>
        </w:rPr>
        <w:t>başvurucu hakkındaki soruşturma ve yargılama süreçlerinde bahse konu örgütün ideolojisi, savunduğu fikirler ve eylem tipi değerlendirmeye tabi tutulmamış; önceki mahkeme kararlarında Hizb-ut Tahrir’in bir terör örgütü olarak kabul edildiği olgusundan hareket edilerek başvurucunun söz konusu örgütün üyesi olup olmadığı üzerine yoğunlaşılmıştır (P.36)” </w:t>
      </w:r>
      <w:r w:rsidR="00615947" w:rsidRPr="00615947">
        <w:rPr>
          <w:rFonts w:ascii="Palatino Linotype" w:eastAsia="Times New Roman" w:hAnsi="Palatino Linotype" w:cs="Times New Roman"/>
          <w:color w:val="222222"/>
          <w:sz w:val="23"/>
          <w:szCs w:val="23"/>
          <w:lang w:eastAsia="tr-TR"/>
        </w:rPr>
        <w:t>diyerek,</w:t>
      </w:r>
      <w:r w:rsidR="00615947" w:rsidRPr="00615947">
        <w:rPr>
          <w:rFonts w:ascii="Verdana" w:eastAsia="Times New Roman" w:hAnsi="Verdana" w:cs="Times New Roman"/>
          <w:i/>
          <w:iCs/>
          <w:color w:val="222222"/>
          <w:sz w:val="23"/>
          <w:szCs w:val="23"/>
          <w:lang w:eastAsia="tr-TR"/>
        </w:rPr>
        <w:t> </w:t>
      </w:r>
      <w:r w:rsidR="00615947" w:rsidRPr="00615947">
        <w:rPr>
          <w:rFonts w:ascii="Palatino Linotype" w:eastAsia="Times New Roman" w:hAnsi="Palatino Linotype" w:cs="Times New Roman"/>
          <w:color w:val="222222"/>
          <w:sz w:val="23"/>
          <w:szCs w:val="23"/>
          <w:lang w:eastAsia="tr-TR"/>
        </w:rPr>
        <w:t>yerel mahkemenin; Hizb-ut Tahrir’in terör örgütü olduğu olgusundan hareket etmesini ve Hizb-ut Tahrir’in terör örgütü olup olmadığı hususunu tekrar değerlendirmeden </w:t>
      </w:r>
      <w:r w:rsidR="00615947" w:rsidRPr="00615947">
        <w:rPr>
          <w:rFonts w:ascii="Palatino Linotype" w:eastAsia="Times New Roman" w:hAnsi="Palatino Linotype" w:cs="Times New Roman"/>
          <w:b/>
          <w:bCs/>
          <w:color w:val="222222"/>
          <w:sz w:val="23"/>
          <w:szCs w:val="23"/>
          <w:lang w:eastAsia="tr-TR"/>
        </w:rPr>
        <w:t>sadece sanığın bu örgütün üyesi olup olmadığı noktasına yoğunlaşmasını </w:t>
      </w:r>
      <w:r w:rsidR="00615947" w:rsidRPr="00615947">
        <w:rPr>
          <w:rFonts w:ascii="Palatino Linotype" w:eastAsia="Times New Roman" w:hAnsi="Palatino Linotype" w:cs="Times New Roman"/>
          <w:color w:val="222222"/>
          <w:sz w:val="23"/>
          <w:szCs w:val="23"/>
          <w:lang w:eastAsia="tr-TR"/>
        </w:rPr>
        <w:t>eksiklik olarak gören AYM;</w:t>
      </w:r>
    </w:p>
    <w:p w14:paraId="340B4542" w14:textId="2AFBBB66" w:rsidR="003E18DC" w:rsidRDefault="00615947" w:rsidP="003E18DC">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color w:val="222222"/>
          <w:sz w:val="23"/>
          <w:szCs w:val="23"/>
          <w:lang w:eastAsia="tr-TR"/>
        </w:rPr>
        <w:t xml:space="preserve">Gülen </w:t>
      </w:r>
      <w:r w:rsidR="00FE4B5A">
        <w:rPr>
          <w:rFonts w:ascii="Palatino Linotype" w:eastAsia="Times New Roman" w:hAnsi="Palatino Linotype" w:cs="Times New Roman"/>
          <w:color w:val="222222"/>
          <w:sz w:val="23"/>
          <w:szCs w:val="23"/>
          <w:lang w:eastAsia="tr-TR"/>
        </w:rPr>
        <w:t>H</w:t>
      </w:r>
      <w:r w:rsidRPr="00615947">
        <w:rPr>
          <w:rFonts w:ascii="Palatino Linotype" w:eastAsia="Times New Roman" w:hAnsi="Palatino Linotype" w:cs="Times New Roman"/>
          <w:color w:val="222222"/>
          <w:sz w:val="23"/>
          <w:szCs w:val="23"/>
          <w:lang w:eastAsia="tr-TR"/>
        </w:rPr>
        <w:t>areketiyle ilgili olarak; Yargıtay’ın üstelik ilk derece mahkemesi olarak verdiği tek bir kararla yapılan silahlı örgüt kabulünün esas alınıp, </w:t>
      </w:r>
      <w:r w:rsidRPr="00615947">
        <w:rPr>
          <w:rFonts w:ascii="Palatino Linotype" w:eastAsia="Times New Roman" w:hAnsi="Palatino Linotype" w:cs="Times New Roman"/>
          <w:b/>
          <w:bCs/>
          <w:color w:val="222222"/>
          <w:sz w:val="23"/>
          <w:szCs w:val="23"/>
          <w:lang w:eastAsia="tr-TR"/>
        </w:rPr>
        <w:t xml:space="preserve">yalnızca Gülen </w:t>
      </w:r>
      <w:r w:rsidR="00FE4B5A">
        <w:rPr>
          <w:rFonts w:ascii="Palatino Linotype" w:eastAsia="Times New Roman" w:hAnsi="Palatino Linotype" w:cs="Times New Roman"/>
          <w:b/>
          <w:bCs/>
          <w:color w:val="222222"/>
          <w:sz w:val="23"/>
          <w:szCs w:val="23"/>
          <w:lang w:eastAsia="tr-TR"/>
        </w:rPr>
        <w:t>H</w:t>
      </w:r>
      <w:r w:rsidRPr="00615947">
        <w:rPr>
          <w:rFonts w:ascii="Palatino Linotype" w:eastAsia="Times New Roman" w:hAnsi="Palatino Linotype" w:cs="Times New Roman"/>
          <w:b/>
          <w:bCs/>
          <w:color w:val="222222"/>
          <w:sz w:val="23"/>
          <w:szCs w:val="23"/>
          <w:lang w:eastAsia="tr-TR"/>
        </w:rPr>
        <w:t xml:space="preserve">areketine mensup olduğu için on binlerce kişinin mahkum edilmesine ve mahkumiyet kararlarında da, bu kişilerin sadece Gülen </w:t>
      </w:r>
      <w:r w:rsidR="00FE4B5A">
        <w:rPr>
          <w:rFonts w:ascii="Palatino Linotype" w:eastAsia="Times New Roman" w:hAnsi="Palatino Linotype" w:cs="Times New Roman"/>
          <w:b/>
          <w:bCs/>
          <w:color w:val="222222"/>
          <w:sz w:val="23"/>
          <w:szCs w:val="23"/>
          <w:lang w:eastAsia="tr-TR"/>
        </w:rPr>
        <w:t>H</w:t>
      </w:r>
      <w:r w:rsidRPr="00615947">
        <w:rPr>
          <w:rFonts w:ascii="Palatino Linotype" w:eastAsia="Times New Roman" w:hAnsi="Palatino Linotype" w:cs="Times New Roman"/>
          <w:b/>
          <w:bCs/>
          <w:color w:val="222222"/>
          <w:sz w:val="23"/>
          <w:szCs w:val="23"/>
          <w:lang w:eastAsia="tr-TR"/>
        </w:rPr>
        <w:t>areketi mensubu olup olmadıklarına bakılmasına ses çıkarmam</w:t>
      </w:r>
      <w:r w:rsidR="003E18DC">
        <w:rPr>
          <w:rFonts w:ascii="Palatino Linotype" w:eastAsia="Times New Roman" w:hAnsi="Palatino Linotype" w:cs="Times New Roman"/>
          <w:b/>
          <w:bCs/>
          <w:color w:val="222222"/>
          <w:sz w:val="23"/>
          <w:szCs w:val="23"/>
          <w:lang w:eastAsia="tr-TR"/>
        </w:rPr>
        <w:t>ıştır</w:t>
      </w:r>
      <w:r w:rsidRPr="00615947">
        <w:rPr>
          <w:rFonts w:ascii="Palatino Linotype" w:eastAsia="Times New Roman" w:hAnsi="Palatino Linotype" w:cs="Times New Roman"/>
          <w:b/>
          <w:bCs/>
          <w:color w:val="222222"/>
          <w:sz w:val="23"/>
          <w:szCs w:val="23"/>
          <w:lang w:eastAsia="tr-TR"/>
        </w:rPr>
        <w:t>.</w:t>
      </w:r>
    </w:p>
    <w:p w14:paraId="784F64F8" w14:textId="3101F401" w:rsidR="003E18DC" w:rsidRDefault="003E18DC" w:rsidP="003E18DC">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3E18DC">
        <w:rPr>
          <w:rFonts w:ascii="Palatino Linotype" w:eastAsia="Times New Roman" w:hAnsi="Palatino Linotype" w:cs="Times New Roman"/>
          <w:b/>
          <w:bCs/>
          <w:color w:val="222222"/>
          <w:sz w:val="24"/>
          <w:szCs w:val="24"/>
          <w:lang w:eastAsia="tr-TR"/>
        </w:rPr>
        <w:t>4.</w:t>
      </w:r>
      <w:r>
        <w:rPr>
          <w:rFonts w:ascii="Palatino Linotype" w:eastAsia="Times New Roman" w:hAnsi="Palatino Linotype" w:cs="Times New Roman"/>
          <w:color w:val="222222"/>
          <w:sz w:val="24"/>
          <w:szCs w:val="24"/>
          <w:lang w:eastAsia="tr-TR"/>
        </w:rPr>
        <w:t xml:space="preserve"> </w:t>
      </w:r>
      <w:r w:rsidR="00615947" w:rsidRPr="00615947">
        <w:rPr>
          <w:rFonts w:ascii="Palatino Linotype" w:eastAsia="Times New Roman" w:hAnsi="Palatino Linotype" w:cs="Times New Roman"/>
          <w:color w:val="222222"/>
          <w:sz w:val="23"/>
          <w:szCs w:val="23"/>
          <w:lang w:eastAsia="tr-TR"/>
        </w:rPr>
        <w:t>Hizb-ut Tahrir</w:t>
      </w:r>
      <w:r>
        <w:rPr>
          <w:rFonts w:ascii="Palatino Linotype" w:eastAsia="Times New Roman" w:hAnsi="Palatino Linotype" w:cs="Times New Roman"/>
          <w:color w:val="222222"/>
          <w:sz w:val="23"/>
          <w:szCs w:val="23"/>
          <w:lang w:eastAsia="tr-TR"/>
        </w:rPr>
        <w:t>’le ilgili ilk</w:t>
      </w:r>
      <w:r w:rsidR="00615947" w:rsidRPr="00615947">
        <w:rPr>
          <w:rFonts w:ascii="Palatino Linotype" w:eastAsia="Times New Roman" w:hAnsi="Palatino Linotype" w:cs="Times New Roman"/>
          <w:color w:val="222222"/>
          <w:sz w:val="23"/>
          <w:szCs w:val="23"/>
          <w:lang w:eastAsia="tr-TR"/>
        </w:rPr>
        <w:t xml:space="preserve"> kararında, başvurucunun; </w:t>
      </w:r>
      <w:r w:rsidR="00615947" w:rsidRPr="00A10425">
        <w:rPr>
          <w:rFonts w:ascii="Palatino Linotype" w:eastAsia="Times New Roman" w:hAnsi="Palatino Linotype" w:cs="Times New Roman"/>
          <w:b/>
          <w:bCs/>
          <w:i/>
          <w:iCs/>
          <w:color w:val="222222"/>
          <w:sz w:val="23"/>
          <w:szCs w:val="23"/>
          <w:lang w:eastAsia="tr-TR"/>
        </w:rPr>
        <w:t>“Hizb-ut Tahrir’in terör örgütü kabul edildiği emsal kararda, “somut eylemin” örgüt kabulüne esas alınması gerekirken, örgütün amacı gibi hususların esas alındığına”</w:t>
      </w:r>
      <w:r w:rsidR="00615947" w:rsidRPr="00A10425">
        <w:rPr>
          <w:rFonts w:ascii="Palatino Linotype" w:eastAsia="Times New Roman" w:hAnsi="Palatino Linotype" w:cs="Times New Roman"/>
          <w:b/>
          <w:bCs/>
          <w:color w:val="222222"/>
          <w:sz w:val="23"/>
          <w:szCs w:val="23"/>
          <w:lang w:eastAsia="tr-TR"/>
        </w:rPr>
        <w:t> ilişkin savunmalarının karşılanmadığını</w:t>
      </w:r>
      <w:r w:rsidR="00615947" w:rsidRPr="00615947">
        <w:rPr>
          <w:rFonts w:ascii="Palatino Linotype" w:eastAsia="Times New Roman" w:hAnsi="Palatino Linotype" w:cs="Times New Roman"/>
          <w:color w:val="222222"/>
          <w:sz w:val="23"/>
          <w:szCs w:val="23"/>
          <w:lang w:eastAsia="tr-TR"/>
        </w:rPr>
        <w:t xml:space="preserve"> kabul eden AYM,</w:t>
      </w:r>
      <w:r w:rsidR="00DA7A4B">
        <w:rPr>
          <w:rStyle w:val="DipnotBavurusu"/>
          <w:rFonts w:ascii="Palatino Linotype" w:eastAsia="Times New Roman" w:hAnsi="Palatino Linotype" w:cs="Times New Roman"/>
          <w:color w:val="222222"/>
          <w:sz w:val="23"/>
          <w:szCs w:val="23"/>
          <w:lang w:eastAsia="tr-TR"/>
        </w:rPr>
        <w:footnoteReference w:id="4"/>
      </w:r>
    </w:p>
    <w:p w14:paraId="5BC8700C" w14:textId="050F885D" w:rsidR="00DA7A4B" w:rsidRDefault="00615947" w:rsidP="00DA7A4B">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color w:val="222222"/>
          <w:sz w:val="23"/>
          <w:szCs w:val="23"/>
          <w:lang w:eastAsia="tr-TR"/>
        </w:rPr>
        <w:t xml:space="preserve">Gülen </w:t>
      </w:r>
      <w:r w:rsidR="003E18DC">
        <w:rPr>
          <w:rFonts w:ascii="Palatino Linotype" w:eastAsia="Times New Roman" w:hAnsi="Palatino Linotype" w:cs="Times New Roman"/>
          <w:color w:val="222222"/>
          <w:sz w:val="23"/>
          <w:szCs w:val="23"/>
          <w:lang w:eastAsia="tr-TR"/>
        </w:rPr>
        <w:t>H</w:t>
      </w:r>
      <w:r w:rsidRPr="00615947">
        <w:rPr>
          <w:rFonts w:ascii="Palatino Linotype" w:eastAsia="Times New Roman" w:hAnsi="Palatino Linotype" w:cs="Times New Roman"/>
          <w:color w:val="222222"/>
          <w:sz w:val="23"/>
          <w:szCs w:val="23"/>
          <w:lang w:eastAsia="tr-TR"/>
        </w:rPr>
        <w:t>areketinin silahlı örgüt olarak kabul edildiği 16.</w:t>
      </w:r>
      <w:r w:rsidR="00DA7A4B">
        <w:rPr>
          <w:rFonts w:ascii="Palatino Linotype" w:eastAsia="Times New Roman" w:hAnsi="Palatino Linotype" w:cs="Times New Roman"/>
          <w:color w:val="222222"/>
          <w:sz w:val="23"/>
          <w:szCs w:val="23"/>
          <w:lang w:eastAsia="tr-TR"/>
        </w:rPr>
        <w:t xml:space="preserve"> </w:t>
      </w:r>
      <w:r w:rsidRPr="00615947">
        <w:rPr>
          <w:rFonts w:ascii="Palatino Linotype" w:eastAsia="Times New Roman" w:hAnsi="Palatino Linotype" w:cs="Times New Roman"/>
          <w:color w:val="222222"/>
          <w:sz w:val="23"/>
          <w:szCs w:val="23"/>
          <w:lang w:eastAsia="tr-TR"/>
        </w:rPr>
        <w:t xml:space="preserve">Ceza Dairesinin kararında, somut eylem olarak iki hakimin verdiği kararlar yerine, </w:t>
      </w:r>
      <w:r w:rsidRPr="00A10425">
        <w:rPr>
          <w:rFonts w:ascii="Palatino Linotype" w:eastAsia="Times New Roman" w:hAnsi="Palatino Linotype" w:cs="Times New Roman"/>
          <w:b/>
          <w:bCs/>
          <w:color w:val="222222"/>
          <w:sz w:val="23"/>
          <w:szCs w:val="23"/>
          <w:lang w:eastAsia="tr-TR"/>
        </w:rPr>
        <w:t xml:space="preserve">bu yargılamayla ilgisi olmayan 15 Temmuz eylemlerinin örgüt kabulüne esas alınmasına </w:t>
      </w:r>
      <w:r w:rsidRPr="00615947">
        <w:rPr>
          <w:rFonts w:ascii="Palatino Linotype" w:eastAsia="Times New Roman" w:hAnsi="Palatino Linotype" w:cs="Times New Roman"/>
          <w:color w:val="222222"/>
          <w:sz w:val="23"/>
          <w:szCs w:val="23"/>
          <w:lang w:eastAsia="tr-TR"/>
        </w:rPr>
        <w:t>acaba ne</w:t>
      </w:r>
      <w:r w:rsidR="00DA7A4B">
        <w:rPr>
          <w:rFonts w:ascii="Palatino Linotype" w:eastAsia="Times New Roman" w:hAnsi="Palatino Linotype" w:cs="Times New Roman"/>
          <w:color w:val="222222"/>
          <w:sz w:val="23"/>
          <w:szCs w:val="23"/>
          <w:lang w:eastAsia="tr-TR"/>
        </w:rPr>
        <w:t xml:space="preserve">den </w:t>
      </w:r>
      <w:r w:rsidR="00A10425">
        <w:rPr>
          <w:rFonts w:ascii="Palatino Linotype" w:eastAsia="Times New Roman" w:hAnsi="Palatino Linotype" w:cs="Times New Roman"/>
          <w:color w:val="222222"/>
          <w:sz w:val="23"/>
          <w:szCs w:val="23"/>
          <w:lang w:eastAsia="tr-TR"/>
        </w:rPr>
        <w:t>göz yummaktadır</w:t>
      </w:r>
      <w:r w:rsidRPr="00615947">
        <w:rPr>
          <w:rFonts w:ascii="Palatino Linotype" w:eastAsia="Times New Roman" w:hAnsi="Palatino Linotype" w:cs="Times New Roman"/>
          <w:color w:val="222222"/>
          <w:sz w:val="23"/>
          <w:szCs w:val="23"/>
          <w:lang w:eastAsia="tr-TR"/>
        </w:rPr>
        <w:t>?</w:t>
      </w:r>
    </w:p>
    <w:p w14:paraId="6A5B58F4" w14:textId="77777777" w:rsidR="00DC1B5E" w:rsidRDefault="00DA7A4B" w:rsidP="00DC1B5E">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DA7A4B">
        <w:rPr>
          <w:rFonts w:ascii="Palatino Linotype" w:eastAsia="Times New Roman" w:hAnsi="Palatino Linotype" w:cs="Times New Roman"/>
          <w:b/>
          <w:bCs/>
          <w:color w:val="222222"/>
          <w:sz w:val="24"/>
          <w:szCs w:val="24"/>
          <w:lang w:eastAsia="tr-TR"/>
        </w:rPr>
        <w:t>5.</w:t>
      </w:r>
      <w:r>
        <w:rPr>
          <w:rFonts w:ascii="Palatino Linotype" w:eastAsia="Times New Roman" w:hAnsi="Palatino Linotype" w:cs="Times New Roman"/>
          <w:color w:val="222222"/>
          <w:sz w:val="24"/>
          <w:szCs w:val="24"/>
          <w:lang w:eastAsia="tr-TR"/>
        </w:rPr>
        <w:t xml:space="preserve"> </w:t>
      </w:r>
      <w:r w:rsidR="00615947" w:rsidRPr="00615947">
        <w:rPr>
          <w:rFonts w:ascii="Palatino Linotype" w:eastAsia="Times New Roman" w:hAnsi="Palatino Linotype" w:cs="Times New Roman"/>
          <w:color w:val="222222"/>
          <w:sz w:val="23"/>
          <w:szCs w:val="23"/>
          <w:lang w:eastAsia="tr-TR"/>
        </w:rPr>
        <w:t xml:space="preserve">2009’da Hizb-ut Tahrir’e ait 1 adet uzun namlulu silah, 2 adet tabanca, 5 adet tüfek ve 6 adet kuru sıkı tabanca ele geçirildiğini, örgüt üyesi şahısların silahlı faaliyet </w:t>
      </w:r>
      <w:r w:rsidR="00615947" w:rsidRPr="00615947">
        <w:rPr>
          <w:rFonts w:ascii="Palatino Linotype" w:eastAsia="Times New Roman" w:hAnsi="Palatino Linotype" w:cs="Times New Roman"/>
          <w:color w:val="222222"/>
          <w:sz w:val="23"/>
          <w:szCs w:val="23"/>
          <w:lang w:eastAsia="tr-TR"/>
        </w:rPr>
        <w:lastRenderedPageBreak/>
        <w:t xml:space="preserve">yürütmeye psikolojik olarak hazır oldukları ve uygun bir zemin bulmaları hâlinde silahlanabileceklerini değerlendiren </w:t>
      </w:r>
      <w:r w:rsidR="00615947" w:rsidRPr="00A10425">
        <w:rPr>
          <w:rFonts w:ascii="Palatino Linotype" w:eastAsia="Times New Roman" w:hAnsi="Palatino Linotype" w:cs="Times New Roman"/>
          <w:b/>
          <w:bCs/>
          <w:color w:val="222222"/>
          <w:sz w:val="23"/>
          <w:szCs w:val="23"/>
          <w:lang w:eastAsia="tr-TR"/>
        </w:rPr>
        <w:t>Emniyet Genel Müdürlüğü raporuna itibar etmeyen</w:t>
      </w:r>
      <w:r w:rsidR="00615947" w:rsidRPr="00615947">
        <w:rPr>
          <w:rFonts w:ascii="Palatino Linotype" w:eastAsia="Times New Roman" w:hAnsi="Palatino Linotype" w:cs="Times New Roman"/>
          <w:color w:val="222222"/>
          <w:sz w:val="23"/>
          <w:szCs w:val="23"/>
          <w:lang w:eastAsia="tr-TR"/>
        </w:rPr>
        <w:t xml:space="preserve"> </w:t>
      </w:r>
      <w:r w:rsidR="00615947" w:rsidRPr="00A10425">
        <w:rPr>
          <w:rFonts w:ascii="Palatino Linotype" w:eastAsia="Times New Roman" w:hAnsi="Palatino Linotype" w:cs="Times New Roman"/>
          <w:b/>
          <w:bCs/>
          <w:color w:val="222222"/>
          <w:sz w:val="23"/>
          <w:szCs w:val="23"/>
          <w:lang w:eastAsia="tr-TR"/>
        </w:rPr>
        <w:t>AYM</w:t>
      </w:r>
      <w:r w:rsidRPr="00A10425">
        <w:rPr>
          <w:rFonts w:ascii="Palatino Linotype" w:eastAsia="Times New Roman" w:hAnsi="Palatino Linotype" w:cs="Times New Roman"/>
          <w:b/>
          <w:bCs/>
          <w:color w:val="222222"/>
          <w:sz w:val="23"/>
          <w:szCs w:val="23"/>
          <w:lang w:eastAsia="tr-TR"/>
        </w:rPr>
        <w:t>,</w:t>
      </w:r>
      <w:r>
        <w:rPr>
          <w:rStyle w:val="DipnotBavurusu"/>
          <w:rFonts w:ascii="Palatino Linotype" w:eastAsia="Times New Roman" w:hAnsi="Palatino Linotype" w:cs="Times New Roman"/>
          <w:color w:val="222222"/>
          <w:sz w:val="23"/>
          <w:szCs w:val="23"/>
          <w:lang w:eastAsia="tr-TR"/>
        </w:rPr>
        <w:footnoteReference w:id="5"/>
      </w:r>
    </w:p>
    <w:p w14:paraId="287930A3" w14:textId="2E6BFA9E" w:rsidR="00DC1B5E" w:rsidRDefault="00615947" w:rsidP="00DC1B5E">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color w:val="222222"/>
          <w:sz w:val="23"/>
          <w:szCs w:val="23"/>
          <w:lang w:eastAsia="tr-TR"/>
        </w:rPr>
        <w:t xml:space="preserve">Gülen </w:t>
      </w:r>
      <w:r w:rsidR="00FE4B5A">
        <w:rPr>
          <w:rFonts w:ascii="Palatino Linotype" w:eastAsia="Times New Roman" w:hAnsi="Palatino Linotype" w:cs="Times New Roman"/>
          <w:color w:val="222222"/>
          <w:sz w:val="23"/>
          <w:szCs w:val="23"/>
          <w:lang w:eastAsia="tr-TR"/>
        </w:rPr>
        <w:t>H</w:t>
      </w:r>
      <w:r w:rsidRPr="00615947">
        <w:rPr>
          <w:rFonts w:ascii="Palatino Linotype" w:eastAsia="Times New Roman" w:hAnsi="Palatino Linotype" w:cs="Times New Roman"/>
          <w:color w:val="222222"/>
          <w:sz w:val="23"/>
          <w:szCs w:val="23"/>
          <w:lang w:eastAsia="tr-TR"/>
        </w:rPr>
        <w:t>areketi ile ilgili yargılamalarda, MİT veya Emniyet Genel Müdürlüğünden gelen her raporu ve değerlendirmeyi </w:t>
      </w:r>
      <w:r w:rsidRPr="00615947">
        <w:rPr>
          <w:rFonts w:ascii="Palatino Linotype" w:eastAsia="Times New Roman" w:hAnsi="Palatino Linotype" w:cs="Times New Roman"/>
          <w:b/>
          <w:bCs/>
          <w:color w:val="222222"/>
          <w:sz w:val="23"/>
          <w:szCs w:val="23"/>
          <w:lang w:eastAsia="tr-TR"/>
        </w:rPr>
        <w:t>mahkemelerin mutlak hakikat ve kesin delil olarak kabul etmelerine </w:t>
      </w:r>
      <w:r w:rsidRPr="00615947">
        <w:rPr>
          <w:rFonts w:ascii="Palatino Linotype" w:eastAsia="Times New Roman" w:hAnsi="Palatino Linotype" w:cs="Times New Roman"/>
          <w:color w:val="222222"/>
          <w:sz w:val="23"/>
          <w:szCs w:val="23"/>
          <w:lang w:eastAsia="tr-TR"/>
        </w:rPr>
        <w:t>neden ses</w:t>
      </w:r>
      <w:r w:rsidR="00A10425">
        <w:rPr>
          <w:rFonts w:ascii="Palatino Linotype" w:eastAsia="Times New Roman" w:hAnsi="Palatino Linotype" w:cs="Times New Roman"/>
          <w:color w:val="222222"/>
          <w:sz w:val="23"/>
          <w:szCs w:val="23"/>
          <w:lang w:eastAsia="tr-TR"/>
        </w:rPr>
        <w:t>siz kalmaktadır</w:t>
      </w:r>
      <w:r w:rsidRPr="00615947">
        <w:rPr>
          <w:rFonts w:ascii="Palatino Linotype" w:eastAsia="Times New Roman" w:hAnsi="Palatino Linotype" w:cs="Times New Roman"/>
          <w:color w:val="222222"/>
          <w:sz w:val="23"/>
          <w:szCs w:val="23"/>
          <w:lang w:eastAsia="tr-TR"/>
        </w:rPr>
        <w:t>?</w:t>
      </w:r>
    </w:p>
    <w:p w14:paraId="7CC5513F" w14:textId="77777777" w:rsidR="00DC1B5E" w:rsidRDefault="00DC1B5E" w:rsidP="00DC1B5E">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DC1B5E">
        <w:rPr>
          <w:rFonts w:ascii="Palatino Linotype" w:eastAsia="Times New Roman" w:hAnsi="Palatino Linotype" w:cs="Times New Roman"/>
          <w:b/>
          <w:bCs/>
          <w:color w:val="222222"/>
          <w:sz w:val="24"/>
          <w:szCs w:val="24"/>
          <w:lang w:eastAsia="tr-TR"/>
        </w:rPr>
        <w:t>6.</w:t>
      </w:r>
      <w:r>
        <w:rPr>
          <w:rFonts w:ascii="Palatino Linotype" w:eastAsia="Times New Roman" w:hAnsi="Palatino Linotype" w:cs="Times New Roman"/>
          <w:color w:val="222222"/>
          <w:sz w:val="24"/>
          <w:szCs w:val="24"/>
          <w:lang w:eastAsia="tr-TR"/>
        </w:rPr>
        <w:t xml:space="preserve"> </w:t>
      </w:r>
      <w:r w:rsidR="00615947" w:rsidRPr="00615947">
        <w:rPr>
          <w:rFonts w:ascii="Palatino Linotype" w:eastAsia="Times New Roman" w:hAnsi="Palatino Linotype" w:cs="Times New Roman"/>
          <w:color w:val="222222"/>
          <w:sz w:val="23"/>
          <w:szCs w:val="23"/>
          <w:lang w:eastAsia="tr-TR"/>
        </w:rPr>
        <w:t>Hizb-ut Tahrir’e ait evlerde silah ele geçirildiğini kabul eden, ancak ele geçen silahların somutlaştırılmadığını ve mevcut yargılamayla ilgisinin kurulmadığını, silahlara ilişkin soruşturma ve kovuşturmanın akıbetinin araştırılmadığını ve silahların Hizb-ut Tahrir yargılamalarıyla bir ilgisinin olup olmadığının tartışılmamasını eksiklik olarak gören AYM,</w:t>
      </w:r>
      <w:r>
        <w:rPr>
          <w:rStyle w:val="DipnotBavurusu"/>
          <w:rFonts w:ascii="Palatino Linotype" w:eastAsia="Times New Roman" w:hAnsi="Palatino Linotype" w:cs="Times New Roman"/>
          <w:color w:val="222222"/>
          <w:sz w:val="23"/>
          <w:szCs w:val="23"/>
          <w:lang w:eastAsia="tr-TR"/>
        </w:rPr>
        <w:footnoteReference w:id="6"/>
      </w:r>
    </w:p>
    <w:p w14:paraId="0E8BA73E" w14:textId="0F2034F4" w:rsidR="00DC1B5E" w:rsidRDefault="00615947" w:rsidP="00DC1B5E">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color w:val="222222"/>
          <w:sz w:val="23"/>
          <w:szCs w:val="23"/>
          <w:lang w:eastAsia="tr-TR"/>
        </w:rPr>
        <w:t>2015 yılında başlayan ve esas olarak iki hakimin görevi kötüye kullanma suçundan yargılandığı bir davada</w:t>
      </w:r>
      <w:r w:rsidRPr="00615947">
        <w:rPr>
          <w:rFonts w:ascii="Palatino Linotype" w:eastAsia="Times New Roman" w:hAnsi="Palatino Linotype" w:cs="Times New Roman"/>
          <w:b/>
          <w:bCs/>
          <w:color w:val="222222"/>
          <w:sz w:val="23"/>
          <w:szCs w:val="23"/>
          <w:lang w:eastAsia="tr-TR"/>
        </w:rPr>
        <w:t xml:space="preserve">, iddianame konusu olmayan ve olması da mümkün bulunmayan 15 Temmuz 2016 tarihli olaylar ve bu olaylarda kullanılan silahlar ile mevcut yargılamanın ilgisinin nasıl kurulduğunu, bu silahlara ilişkin soruşturma ve kovuşturmaların akıbeti belli değilken ve 15 Temmuz yargılamaları devam ederken, bu silahlarla Gülen </w:t>
      </w:r>
      <w:r w:rsidR="00FE4B5A">
        <w:rPr>
          <w:rFonts w:ascii="Palatino Linotype" w:eastAsia="Times New Roman" w:hAnsi="Palatino Linotype" w:cs="Times New Roman"/>
          <w:b/>
          <w:bCs/>
          <w:color w:val="222222"/>
          <w:sz w:val="23"/>
          <w:szCs w:val="23"/>
          <w:lang w:eastAsia="tr-TR"/>
        </w:rPr>
        <w:t>H</w:t>
      </w:r>
      <w:r w:rsidRPr="00615947">
        <w:rPr>
          <w:rFonts w:ascii="Palatino Linotype" w:eastAsia="Times New Roman" w:hAnsi="Palatino Linotype" w:cs="Times New Roman"/>
          <w:b/>
          <w:bCs/>
          <w:color w:val="222222"/>
          <w:sz w:val="23"/>
          <w:szCs w:val="23"/>
          <w:lang w:eastAsia="tr-TR"/>
        </w:rPr>
        <w:t>areketinin bağlantısının nasıl kurulabildiğini sorgulamamış ve bu durumu eksiklik olarak görmemiştir.</w:t>
      </w:r>
    </w:p>
    <w:p w14:paraId="025D8608" w14:textId="77777777" w:rsidR="00DC1B5E" w:rsidRDefault="00615947" w:rsidP="00DC1B5E">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b/>
          <w:bCs/>
          <w:color w:val="222222"/>
          <w:sz w:val="23"/>
          <w:szCs w:val="23"/>
          <w:lang w:eastAsia="tr-TR"/>
        </w:rPr>
        <w:lastRenderedPageBreak/>
        <w:t>7.</w:t>
      </w:r>
      <w:r w:rsidRPr="00615947">
        <w:rPr>
          <w:rFonts w:ascii="Palatino Linotype" w:eastAsia="Times New Roman" w:hAnsi="Palatino Linotype" w:cs="Times New Roman"/>
          <w:color w:val="222222"/>
          <w:sz w:val="23"/>
          <w:szCs w:val="23"/>
          <w:lang w:eastAsia="tr-TR"/>
        </w:rPr>
        <w:t> Hizb-ut Tahrir’in nihai amacının hilafet devleti kurmak yani, anayasal düzeni değiştirmek olduğunu bildiğini, bu amacı bilerek ve isteyerek Hizb-ut Tahrir’e katıldığını ve bu amaca erişmek için faaliyet yürüttüğünü kabul eden başvurucu hakkındaki mahkumiyet gerekçesini yeterli bulmayan AYM,</w:t>
      </w:r>
    </w:p>
    <w:p w14:paraId="22659291" w14:textId="7CB06041" w:rsidR="00DC1B5E" w:rsidRDefault="00615947" w:rsidP="00DC1B5E">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color w:val="222222"/>
          <w:sz w:val="23"/>
          <w:szCs w:val="23"/>
          <w:lang w:eastAsia="tr-TR"/>
        </w:rPr>
        <w:t xml:space="preserve">Gülen </w:t>
      </w:r>
      <w:r w:rsidR="00FE4B5A">
        <w:rPr>
          <w:rFonts w:ascii="Palatino Linotype" w:eastAsia="Times New Roman" w:hAnsi="Palatino Linotype" w:cs="Times New Roman"/>
          <w:color w:val="222222"/>
          <w:sz w:val="23"/>
          <w:szCs w:val="23"/>
          <w:lang w:eastAsia="tr-TR"/>
        </w:rPr>
        <w:t>H</w:t>
      </w:r>
      <w:r w:rsidRPr="00615947">
        <w:rPr>
          <w:rFonts w:ascii="Palatino Linotype" w:eastAsia="Times New Roman" w:hAnsi="Palatino Linotype" w:cs="Times New Roman"/>
          <w:color w:val="222222"/>
          <w:sz w:val="23"/>
          <w:szCs w:val="23"/>
          <w:lang w:eastAsia="tr-TR"/>
        </w:rPr>
        <w:t>areketi ile ilgili yargılamalarda; </w:t>
      </w:r>
      <w:r w:rsidRPr="00615947">
        <w:rPr>
          <w:rFonts w:ascii="Palatino Linotype" w:eastAsia="Times New Roman" w:hAnsi="Palatino Linotype" w:cs="Times New Roman"/>
          <w:b/>
          <w:bCs/>
          <w:color w:val="222222"/>
          <w:sz w:val="23"/>
          <w:szCs w:val="23"/>
          <w:lang w:eastAsia="tr-TR"/>
        </w:rPr>
        <w:t xml:space="preserve">anayasal düzeni değiştirmek gibi bir nihai amaçlarının olmadığını, böyle gizli bir amaç varsa dahi bilmediklerini ve Gülen </w:t>
      </w:r>
      <w:r w:rsidR="00FE4B5A">
        <w:rPr>
          <w:rFonts w:ascii="Palatino Linotype" w:eastAsia="Times New Roman" w:hAnsi="Palatino Linotype" w:cs="Times New Roman"/>
          <w:b/>
          <w:bCs/>
          <w:color w:val="222222"/>
          <w:sz w:val="23"/>
          <w:szCs w:val="23"/>
          <w:lang w:eastAsia="tr-TR"/>
        </w:rPr>
        <w:t>H</w:t>
      </w:r>
      <w:r w:rsidRPr="00615947">
        <w:rPr>
          <w:rFonts w:ascii="Palatino Linotype" w:eastAsia="Times New Roman" w:hAnsi="Palatino Linotype" w:cs="Times New Roman"/>
          <w:b/>
          <w:bCs/>
          <w:color w:val="222222"/>
          <w:sz w:val="23"/>
          <w:szCs w:val="23"/>
          <w:lang w:eastAsia="tr-TR"/>
        </w:rPr>
        <w:t>areketi olarak adlandıran sivil toplum kuruluşuna mensup olduklarını belirten sanıkların mahkumiyet gerekçelerini hiç sorgulamadığı gibi bu gerekçeleri gayet makul ve yeterli bulmuştur.</w:t>
      </w:r>
    </w:p>
    <w:p w14:paraId="1C421F5C" w14:textId="4AE0134E" w:rsidR="00DC1B5E" w:rsidRDefault="00615947" w:rsidP="00DC1B5E">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b/>
          <w:bCs/>
          <w:color w:val="222222"/>
          <w:sz w:val="23"/>
          <w:szCs w:val="23"/>
          <w:lang w:eastAsia="tr-TR"/>
        </w:rPr>
        <w:t>8.</w:t>
      </w:r>
      <w:r w:rsidRPr="00615947">
        <w:rPr>
          <w:rFonts w:ascii="Palatino Linotype" w:eastAsia="Times New Roman" w:hAnsi="Palatino Linotype" w:cs="Times New Roman"/>
          <w:color w:val="222222"/>
          <w:sz w:val="23"/>
          <w:szCs w:val="23"/>
          <w:lang w:eastAsia="tr-TR"/>
        </w:rPr>
        <w:t xml:space="preserve"> Yargıtay’ın, Hizb-ut Tahrir’i </w:t>
      </w:r>
      <w:r w:rsidR="00A10425">
        <w:rPr>
          <w:rFonts w:ascii="Palatino Linotype" w:eastAsia="Times New Roman" w:hAnsi="Palatino Linotype" w:cs="Times New Roman"/>
          <w:color w:val="222222"/>
          <w:sz w:val="23"/>
          <w:szCs w:val="23"/>
          <w:lang w:eastAsia="tr-TR"/>
        </w:rPr>
        <w:t>yirmi</w:t>
      </w:r>
      <w:r w:rsidRPr="00615947">
        <w:rPr>
          <w:rFonts w:ascii="Palatino Linotype" w:eastAsia="Times New Roman" w:hAnsi="Palatino Linotype" w:cs="Times New Roman"/>
          <w:color w:val="222222"/>
          <w:sz w:val="23"/>
          <w:szCs w:val="23"/>
          <w:lang w:eastAsia="tr-TR"/>
        </w:rPr>
        <w:t xml:space="preserve"> yıldır terör örgütü kabul ettiğini bildiğini, bu kabulü bilerek ve anayasal düzeni değiştirmek amacıyla bu oluşuma girdiğini ve </w:t>
      </w:r>
      <w:r w:rsidR="00A10425">
        <w:rPr>
          <w:rFonts w:ascii="Palatino Linotype" w:eastAsia="Times New Roman" w:hAnsi="Palatino Linotype" w:cs="Times New Roman"/>
          <w:color w:val="222222"/>
          <w:sz w:val="23"/>
          <w:szCs w:val="23"/>
          <w:lang w:eastAsia="tr-TR"/>
        </w:rPr>
        <w:t>“</w:t>
      </w:r>
      <w:r w:rsidRPr="00A10425">
        <w:rPr>
          <w:rFonts w:ascii="Palatino Linotype" w:eastAsia="Times New Roman" w:hAnsi="Palatino Linotype" w:cs="Times New Roman"/>
          <w:b/>
          <w:bCs/>
          <w:i/>
          <w:iCs/>
          <w:color w:val="222222"/>
          <w:sz w:val="23"/>
          <w:szCs w:val="23"/>
          <w:lang w:eastAsia="tr-TR"/>
        </w:rPr>
        <w:t>Hizb-ut Tahrir’in İslam’ın bütün kurum ve kurallarıyla yeryüzünde egemen olması için hilafet devletini kurma amacını taşıyan, kökten değişimci (radikal) bir örgüt olduğu konusunda bir itirazı bulunmadığını (P.46)”</w:t>
      </w:r>
      <w:r w:rsidRPr="00A10425">
        <w:rPr>
          <w:rFonts w:ascii="Palatino Linotype" w:eastAsia="Times New Roman" w:hAnsi="Palatino Linotype" w:cs="Times New Roman"/>
          <w:b/>
          <w:bCs/>
          <w:color w:val="222222"/>
          <w:sz w:val="23"/>
          <w:szCs w:val="23"/>
          <w:lang w:eastAsia="tr-TR"/>
        </w:rPr>
        <w:t> belirten</w:t>
      </w:r>
      <w:r w:rsidRPr="00A10425">
        <w:rPr>
          <w:rFonts w:ascii="Verdana" w:eastAsia="Times New Roman" w:hAnsi="Verdana" w:cs="Times New Roman"/>
          <w:b/>
          <w:bCs/>
          <w:i/>
          <w:iCs/>
          <w:color w:val="222222"/>
          <w:sz w:val="23"/>
          <w:szCs w:val="23"/>
          <w:lang w:eastAsia="tr-TR"/>
        </w:rPr>
        <w:t> </w:t>
      </w:r>
      <w:r w:rsidRPr="00A10425">
        <w:rPr>
          <w:rFonts w:ascii="Palatino Linotype" w:eastAsia="Times New Roman" w:hAnsi="Palatino Linotype" w:cs="Times New Roman"/>
          <w:b/>
          <w:bCs/>
          <w:color w:val="222222"/>
          <w:sz w:val="23"/>
          <w:szCs w:val="23"/>
          <w:lang w:eastAsia="tr-TR"/>
        </w:rPr>
        <w:t>başvurucu</w:t>
      </w:r>
      <w:r w:rsidRPr="00615947">
        <w:rPr>
          <w:rFonts w:ascii="Palatino Linotype" w:eastAsia="Times New Roman" w:hAnsi="Palatino Linotype" w:cs="Times New Roman"/>
          <w:color w:val="222222"/>
          <w:sz w:val="23"/>
          <w:szCs w:val="23"/>
          <w:lang w:eastAsia="tr-TR"/>
        </w:rPr>
        <w:t xml:space="preserve"> hakkındaki mahkumiyet gerekçelerini yeterli bulmayan AYM,</w:t>
      </w:r>
    </w:p>
    <w:p w14:paraId="184D7F82" w14:textId="733B20A1" w:rsidR="00DC1B5E" w:rsidRDefault="00615947" w:rsidP="00DC1B5E">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color w:val="222222"/>
          <w:sz w:val="23"/>
          <w:szCs w:val="23"/>
          <w:lang w:eastAsia="tr-TR"/>
        </w:rPr>
        <w:t>Yargıtay’ın</w:t>
      </w:r>
      <w:r w:rsidR="00DC1B5E">
        <w:rPr>
          <w:rFonts w:ascii="Palatino Linotype" w:eastAsia="Times New Roman" w:hAnsi="Palatino Linotype" w:cs="Times New Roman"/>
          <w:color w:val="222222"/>
          <w:sz w:val="23"/>
          <w:szCs w:val="23"/>
          <w:lang w:eastAsia="tr-TR"/>
        </w:rPr>
        <w:t xml:space="preserve"> (yanlış ve hukuka aykırı kararıyla)</w:t>
      </w:r>
      <w:r w:rsidRPr="00615947">
        <w:rPr>
          <w:rFonts w:ascii="Palatino Linotype" w:eastAsia="Times New Roman" w:hAnsi="Palatino Linotype" w:cs="Times New Roman"/>
          <w:color w:val="222222"/>
          <w:sz w:val="23"/>
          <w:szCs w:val="23"/>
          <w:lang w:eastAsia="tr-TR"/>
        </w:rPr>
        <w:t xml:space="preserve"> </w:t>
      </w:r>
      <w:r w:rsidR="00DC1B5E">
        <w:rPr>
          <w:rFonts w:ascii="Palatino Linotype" w:eastAsia="Times New Roman" w:hAnsi="Palatino Linotype" w:cs="Times New Roman"/>
          <w:color w:val="222222"/>
          <w:sz w:val="23"/>
          <w:szCs w:val="23"/>
          <w:lang w:eastAsia="tr-TR"/>
        </w:rPr>
        <w:t>26/9/</w:t>
      </w:r>
      <w:r w:rsidRPr="00615947">
        <w:rPr>
          <w:rFonts w:ascii="Palatino Linotype" w:eastAsia="Times New Roman" w:hAnsi="Palatino Linotype" w:cs="Times New Roman"/>
          <w:color w:val="222222"/>
          <w:sz w:val="23"/>
          <w:szCs w:val="23"/>
          <w:lang w:eastAsia="tr-TR"/>
        </w:rPr>
        <w:t xml:space="preserve">2017’de Gülen </w:t>
      </w:r>
      <w:r w:rsidR="00DC1B5E">
        <w:rPr>
          <w:rFonts w:ascii="Palatino Linotype" w:eastAsia="Times New Roman" w:hAnsi="Palatino Linotype" w:cs="Times New Roman"/>
          <w:color w:val="222222"/>
          <w:sz w:val="23"/>
          <w:szCs w:val="23"/>
          <w:lang w:eastAsia="tr-TR"/>
        </w:rPr>
        <w:t>H</w:t>
      </w:r>
      <w:r w:rsidRPr="00615947">
        <w:rPr>
          <w:rFonts w:ascii="Palatino Linotype" w:eastAsia="Times New Roman" w:hAnsi="Palatino Linotype" w:cs="Times New Roman"/>
          <w:color w:val="222222"/>
          <w:sz w:val="23"/>
          <w:szCs w:val="23"/>
          <w:lang w:eastAsia="tr-TR"/>
        </w:rPr>
        <w:t>areketini terör örgütü kabul etmesine rağmen, </w:t>
      </w:r>
      <w:r w:rsidRPr="00615947">
        <w:rPr>
          <w:rFonts w:ascii="Palatino Linotype" w:eastAsia="Times New Roman" w:hAnsi="Palatino Linotype" w:cs="Times New Roman"/>
          <w:b/>
          <w:bCs/>
          <w:color w:val="222222"/>
          <w:sz w:val="23"/>
          <w:szCs w:val="23"/>
          <w:lang w:eastAsia="tr-TR"/>
        </w:rPr>
        <w:t xml:space="preserve">Gülen </w:t>
      </w:r>
      <w:r w:rsidR="00FE4B5A">
        <w:rPr>
          <w:rFonts w:ascii="Palatino Linotype" w:eastAsia="Times New Roman" w:hAnsi="Palatino Linotype" w:cs="Times New Roman"/>
          <w:b/>
          <w:bCs/>
          <w:color w:val="222222"/>
          <w:sz w:val="23"/>
          <w:szCs w:val="23"/>
          <w:lang w:eastAsia="tr-TR"/>
        </w:rPr>
        <w:t>H</w:t>
      </w:r>
      <w:r w:rsidRPr="00615947">
        <w:rPr>
          <w:rFonts w:ascii="Palatino Linotype" w:eastAsia="Times New Roman" w:hAnsi="Palatino Linotype" w:cs="Times New Roman"/>
          <w:b/>
          <w:bCs/>
          <w:color w:val="222222"/>
          <w:sz w:val="23"/>
          <w:szCs w:val="23"/>
          <w:lang w:eastAsia="tr-TR"/>
        </w:rPr>
        <w:t>areketi mensuplarının bu tarihten önceki yasal ve rutin faaliyetleri nedeniyle yargılanmalarını görmezden geldiği gibi; Yargıtay’ın kabulünden önce de bu oluşumun terör örgütü olduğunu ve yargının bile çok gizli olduğunu ve çok az sayıda kişinin bildiğini söylediği nihai amaçtan bu kişilerin haberdar olduklarını kabul eden </w:t>
      </w:r>
      <w:r w:rsidRPr="00615947">
        <w:rPr>
          <w:rFonts w:ascii="Palatino Linotype" w:eastAsia="Times New Roman" w:hAnsi="Palatino Linotype" w:cs="Times New Roman"/>
          <w:color w:val="222222"/>
          <w:sz w:val="23"/>
          <w:szCs w:val="23"/>
          <w:lang w:eastAsia="tr-TR"/>
        </w:rPr>
        <w:t>yerel mahkeme gerekçelerini yeterli bulmuştur.</w:t>
      </w:r>
    </w:p>
    <w:p w14:paraId="54343DEC" w14:textId="77777777" w:rsidR="0043592F" w:rsidRDefault="00615947" w:rsidP="0043592F">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b/>
          <w:bCs/>
          <w:color w:val="222222"/>
          <w:sz w:val="23"/>
          <w:szCs w:val="23"/>
          <w:lang w:eastAsia="tr-TR"/>
        </w:rPr>
        <w:t>9.</w:t>
      </w:r>
      <w:r w:rsidRPr="00615947">
        <w:rPr>
          <w:rFonts w:ascii="Verdana" w:eastAsia="Times New Roman" w:hAnsi="Verdana" w:cs="Times New Roman"/>
          <w:color w:val="222222"/>
          <w:sz w:val="23"/>
          <w:szCs w:val="23"/>
          <w:lang w:eastAsia="tr-TR"/>
        </w:rPr>
        <w:t> </w:t>
      </w:r>
      <w:r w:rsidRPr="00615947">
        <w:rPr>
          <w:rFonts w:ascii="Palatino Linotype" w:eastAsia="Times New Roman" w:hAnsi="Palatino Linotype" w:cs="Times New Roman"/>
          <w:color w:val="222222"/>
          <w:sz w:val="23"/>
          <w:szCs w:val="23"/>
          <w:lang w:eastAsia="tr-TR"/>
        </w:rPr>
        <w:t>Hizb-ut Tahrir Türkiye Vilayeti Resmî Sözcüsü olan ve Anayasa’nın Cumhuriyete ilişkin değiştirilemez maddelerine rağmen hilafet devleti getirmek amacıyla örgüt adına bildiri hazırlayarak internete koyduğunu kabul eden </w:t>
      </w:r>
      <w:r w:rsidRPr="00615947">
        <w:rPr>
          <w:rFonts w:ascii="Palatino Linotype" w:eastAsia="Times New Roman" w:hAnsi="Palatino Linotype" w:cs="Times New Roman"/>
          <w:b/>
          <w:bCs/>
          <w:color w:val="222222"/>
          <w:sz w:val="23"/>
          <w:szCs w:val="23"/>
          <w:lang w:eastAsia="tr-TR"/>
        </w:rPr>
        <w:t>sanığın faaliyetlerini terör örgütü üyeliği için yeterli bulmayan AYM,</w:t>
      </w:r>
      <w:r w:rsidR="00DC1B5E" w:rsidRPr="00A10425">
        <w:rPr>
          <w:rStyle w:val="DipnotBavurusu"/>
          <w:rFonts w:ascii="Palatino Linotype" w:eastAsia="Times New Roman" w:hAnsi="Palatino Linotype" w:cs="Times New Roman"/>
          <w:color w:val="222222"/>
          <w:sz w:val="23"/>
          <w:szCs w:val="23"/>
          <w:lang w:eastAsia="tr-TR"/>
        </w:rPr>
        <w:footnoteReference w:id="7"/>
      </w:r>
    </w:p>
    <w:p w14:paraId="1F021BCF" w14:textId="77777777" w:rsidR="0043592F" w:rsidRDefault="00615947" w:rsidP="0043592F">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color w:val="222222"/>
          <w:sz w:val="23"/>
          <w:szCs w:val="23"/>
          <w:lang w:eastAsia="tr-TR"/>
        </w:rPr>
        <w:t xml:space="preserve">Gülen </w:t>
      </w:r>
      <w:r w:rsidR="0043592F">
        <w:rPr>
          <w:rFonts w:ascii="Palatino Linotype" w:eastAsia="Times New Roman" w:hAnsi="Palatino Linotype" w:cs="Times New Roman"/>
          <w:color w:val="222222"/>
          <w:sz w:val="23"/>
          <w:szCs w:val="23"/>
          <w:lang w:eastAsia="tr-TR"/>
        </w:rPr>
        <w:t>H</w:t>
      </w:r>
      <w:r w:rsidRPr="00615947">
        <w:rPr>
          <w:rFonts w:ascii="Palatino Linotype" w:eastAsia="Times New Roman" w:hAnsi="Palatino Linotype" w:cs="Times New Roman"/>
          <w:color w:val="222222"/>
          <w:sz w:val="23"/>
          <w:szCs w:val="23"/>
          <w:lang w:eastAsia="tr-TR"/>
        </w:rPr>
        <w:t>areketiyle ilgili yargılamalarda; </w:t>
      </w:r>
      <w:r w:rsidRPr="00615947">
        <w:rPr>
          <w:rFonts w:ascii="Palatino Linotype" w:eastAsia="Times New Roman" w:hAnsi="Palatino Linotype" w:cs="Times New Roman"/>
          <w:b/>
          <w:bCs/>
          <w:color w:val="222222"/>
          <w:sz w:val="23"/>
          <w:szCs w:val="23"/>
          <w:lang w:eastAsia="tr-TR"/>
        </w:rPr>
        <w:t>bankaya para yatırma, çocuğunu özel okula gönderme,</w:t>
      </w:r>
      <w:r w:rsidR="0043592F">
        <w:rPr>
          <w:rFonts w:ascii="Palatino Linotype" w:eastAsia="Times New Roman" w:hAnsi="Palatino Linotype" w:cs="Times New Roman"/>
          <w:b/>
          <w:bCs/>
          <w:color w:val="222222"/>
          <w:sz w:val="23"/>
          <w:szCs w:val="23"/>
          <w:lang w:eastAsia="tr-TR"/>
        </w:rPr>
        <w:t xml:space="preserve"> Bylock kullanma,</w:t>
      </w:r>
      <w:r w:rsidRPr="00615947">
        <w:rPr>
          <w:rFonts w:ascii="Palatino Linotype" w:eastAsia="Times New Roman" w:hAnsi="Palatino Linotype" w:cs="Times New Roman"/>
          <w:b/>
          <w:bCs/>
          <w:color w:val="222222"/>
          <w:sz w:val="23"/>
          <w:szCs w:val="23"/>
          <w:lang w:eastAsia="tr-TR"/>
        </w:rPr>
        <w:t xml:space="preserve"> burs verme, sendikaya üye olma, gazete aboneliği gibi yasal faaliyetlerin terör örgütü üyeliğine gerekçe yapılmasına sessiz kalmıştır.</w:t>
      </w:r>
    </w:p>
    <w:p w14:paraId="66DCC065" w14:textId="77777777" w:rsidR="0043592F" w:rsidRDefault="00615947" w:rsidP="0043592F">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b/>
          <w:bCs/>
          <w:color w:val="222222"/>
          <w:sz w:val="23"/>
          <w:szCs w:val="23"/>
          <w:lang w:eastAsia="tr-TR"/>
        </w:rPr>
        <w:lastRenderedPageBreak/>
        <w:t>10.</w:t>
      </w:r>
      <w:r w:rsidRPr="00615947">
        <w:rPr>
          <w:rFonts w:ascii="Palatino Linotype" w:eastAsia="Times New Roman" w:hAnsi="Palatino Linotype" w:cs="Times New Roman"/>
          <w:color w:val="222222"/>
          <w:sz w:val="23"/>
          <w:szCs w:val="23"/>
          <w:lang w:eastAsia="tr-TR"/>
        </w:rPr>
        <w:t xml:space="preserve"> 2009 yılında çok sayıda silah ele geçirilse de, kurulduğu </w:t>
      </w:r>
      <w:r w:rsidRPr="00A10425">
        <w:rPr>
          <w:rFonts w:ascii="Palatino Linotype" w:eastAsia="Times New Roman" w:hAnsi="Palatino Linotype" w:cs="Times New Roman"/>
          <w:b/>
          <w:bCs/>
          <w:color w:val="222222"/>
          <w:sz w:val="23"/>
          <w:szCs w:val="23"/>
          <w:lang w:eastAsia="tr-TR"/>
        </w:rPr>
        <w:t>1967 yılından 2016 tarihli son EGM raporuna kadar silahlı eyleme karışmadıkları için</w:t>
      </w:r>
      <w:r w:rsidRPr="00615947">
        <w:rPr>
          <w:rFonts w:ascii="Palatino Linotype" w:eastAsia="Times New Roman" w:hAnsi="Palatino Linotype" w:cs="Times New Roman"/>
          <w:color w:val="222222"/>
          <w:sz w:val="23"/>
          <w:szCs w:val="23"/>
          <w:lang w:eastAsia="tr-TR"/>
        </w:rPr>
        <w:t> Hizb-ut Tahrir ile ilgili terör örgütü kabulünü gerekçesiz bulan AYM,</w:t>
      </w:r>
      <w:r w:rsidR="0043592F">
        <w:rPr>
          <w:rStyle w:val="DipnotBavurusu"/>
          <w:rFonts w:ascii="Palatino Linotype" w:eastAsia="Times New Roman" w:hAnsi="Palatino Linotype" w:cs="Times New Roman"/>
          <w:color w:val="222222"/>
          <w:sz w:val="23"/>
          <w:szCs w:val="23"/>
          <w:lang w:eastAsia="tr-TR"/>
        </w:rPr>
        <w:footnoteReference w:id="8"/>
      </w:r>
    </w:p>
    <w:p w14:paraId="7F9BA4D2" w14:textId="384A951F" w:rsidR="0043592F" w:rsidRDefault="00615947" w:rsidP="0043592F">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color w:val="222222"/>
          <w:sz w:val="23"/>
          <w:szCs w:val="23"/>
          <w:lang w:eastAsia="tr-TR"/>
        </w:rPr>
        <w:t xml:space="preserve">Gülen </w:t>
      </w:r>
      <w:r w:rsidR="0043592F">
        <w:rPr>
          <w:rFonts w:ascii="Palatino Linotype" w:eastAsia="Times New Roman" w:hAnsi="Palatino Linotype" w:cs="Times New Roman"/>
          <w:color w:val="222222"/>
          <w:sz w:val="23"/>
          <w:szCs w:val="23"/>
          <w:lang w:eastAsia="tr-TR"/>
        </w:rPr>
        <w:t>H</w:t>
      </w:r>
      <w:r w:rsidRPr="00615947">
        <w:rPr>
          <w:rFonts w:ascii="Palatino Linotype" w:eastAsia="Times New Roman" w:hAnsi="Palatino Linotype" w:cs="Times New Roman"/>
          <w:color w:val="222222"/>
          <w:sz w:val="23"/>
          <w:szCs w:val="23"/>
          <w:lang w:eastAsia="tr-TR"/>
        </w:rPr>
        <w:t>areketinin 1966’dan 15/7/2016’ya kadar silahlı hiçbir eyleme karışmadığı Yargıtay tarafından da kabul edilmesine rağmen, </w:t>
      </w:r>
      <w:r w:rsidRPr="00615947">
        <w:rPr>
          <w:rFonts w:ascii="Palatino Linotype" w:eastAsia="Times New Roman" w:hAnsi="Palatino Linotype" w:cs="Times New Roman"/>
          <w:b/>
          <w:bCs/>
          <w:color w:val="222222"/>
          <w:sz w:val="23"/>
          <w:szCs w:val="23"/>
          <w:lang w:eastAsia="tr-TR"/>
        </w:rPr>
        <w:t xml:space="preserve">16. Ceza Dairesi ve Ceza Genel Kurulu’nun bu tarihten önceki MİT krizi, 17/25 operasyonları ve MİT tırları gibi olaylar ile MGK, Devlet ve Hükümet yetkililerince yapılan açıklamaları Gülen </w:t>
      </w:r>
      <w:r w:rsidR="00FE4B5A">
        <w:rPr>
          <w:rFonts w:ascii="Palatino Linotype" w:eastAsia="Times New Roman" w:hAnsi="Palatino Linotype" w:cs="Times New Roman"/>
          <w:b/>
          <w:bCs/>
          <w:color w:val="222222"/>
          <w:sz w:val="23"/>
          <w:szCs w:val="23"/>
          <w:lang w:eastAsia="tr-TR"/>
        </w:rPr>
        <w:t>H</w:t>
      </w:r>
      <w:r w:rsidRPr="00615947">
        <w:rPr>
          <w:rFonts w:ascii="Palatino Linotype" w:eastAsia="Times New Roman" w:hAnsi="Palatino Linotype" w:cs="Times New Roman"/>
          <w:b/>
          <w:bCs/>
          <w:color w:val="222222"/>
          <w:sz w:val="23"/>
          <w:szCs w:val="23"/>
          <w:lang w:eastAsia="tr-TR"/>
        </w:rPr>
        <w:t>areketinin silahlı örgüt kabulünde esas almasına ses çıkarmamıştır.</w:t>
      </w:r>
      <w:r w:rsidR="0043592F" w:rsidRPr="00A10425">
        <w:rPr>
          <w:rStyle w:val="DipnotBavurusu"/>
          <w:rFonts w:ascii="Palatino Linotype" w:eastAsia="Times New Roman" w:hAnsi="Palatino Linotype" w:cs="Times New Roman"/>
          <w:color w:val="222222"/>
          <w:sz w:val="23"/>
          <w:szCs w:val="23"/>
          <w:lang w:eastAsia="tr-TR"/>
        </w:rPr>
        <w:footnoteReference w:id="9"/>
      </w:r>
    </w:p>
    <w:p w14:paraId="4FBFF863" w14:textId="77777777" w:rsidR="00005551" w:rsidRDefault="00615947" w:rsidP="00005551">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b/>
          <w:bCs/>
          <w:color w:val="222222"/>
          <w:sz w:val="23"/>
          <w:szCs w:val="23"/>
          <w:lang w:eastAsia="tr-TR"/>
        </w:rPr>
        <w:t>11.</w:t>
      </w:r>
      <w:r w:rsidRPr="00615947">
        <w:rPr>
          <w:rFonts w:ascii="Palatino Linotype" w:eastAsia="Times New Roman" w:hAnsi="Palatino Linotype" w:cs="Times New Roman"/>
          <w:color w:val="222222"/>
          <w:sz w:val="23"/>
          <w:szCs w:val="23"/>
          <w:lang w:eastAsia="tr-TR"/>
        </w:rPr>
        <w:t> Nihai amacı hilafet devleti kurmak olan Hizb-ut Tahrir için; </w:t>
      </w:r>
      <w:r w:rsidRPr="00615947">
        <w:rPr>
          <w:rFonts w:ascii="Palatino Linotype" w:eastAsia="Times New Roman" w:hAnsi="Palatino Linotype" w:cs="Times New Roman"/>
          <w:i/>
          <w:iCs/>
          <w:color w:val="222222"/>
          <w:sz w:val="23"/>
          <w:szCs w:val="23"/>
          <w:lang w:eastAsia="tr-TR"/>
        </w:rPr>
        <w:t xml:space="preserve">“iktidarın meşru yollarla değiştirilebildiği bir demokratik düzende zora ve şiddete başvurmak gayrimeşrudur. Ancak </w:t>
      </w:r>
      <w:r w:rsidRPr="00A10425">
        <w:rPr>
          <w:rFonts w:ascii="Palatino Linotype" w:eastAsia="Times New Roman" w:hAnsi="Palatino Linotype" w:cs="Times New Roman"/>
          <w:b/>
          <w:bCs/>
          <w:i/>
          <w:iCs/>
          <w:color w:val="222222"/>
          <w:sz w:val="23"/>
          <w:szCs w:val="23"/>
          <w:lang w:eastAsia="tr-TR"/>
        </w:rPr>
        <w:t xml:space="preserve">terör örgütü olmaya bağlanan ağır hukuksal sonuçlar gözetildiğinde kamu makamlarının </w:t>
      </w:r>
      <w:r w:rsidRPr="00A10425">
        <w:rPr>
          <w:rFonts w:ascii="Palatino Linotype" w:eastAsia="Times New Roman" w:hAnsi="Palatino Linotype" w:cs="Times New Roman"/>
          <w:b/>
          <w:bCs/>
          <w:i/>
          <w:iCs/>
          <w:color w:val="222222"/>
          <w:sz w:val="23"/>
          <w:szCs w:val="23"/>
          <w:lang w:eastAsia="tr-TR"/>
        </w:rPr>
        <w:lastRenderedPageBreak/>
        <w:t>bu konudaki değerlendirmelerini daha özenli yapmaları beklenir”</w:t>
      </w:r>
      <w:r w:rsidRPr="00A10425">
        <w:rPr>
          <w:rFonts w:ascii="Palatino Linotype" w:eastAsia="Times New Roman" w:hAnsi="Palatino Linotype" w:cs="Times New Roman"/>
          <w:b/>
          <w:bCs/>
          <w:color w:val="222222"/>
          <w:sz w:val="23"/>
          <w:szCs w:val="23"/>
          <w:lang w:eastAsia="tr-TR"/>
        </w:rPr>
        <w:t> diyerek çok ince hassasiyet gösteren AYM,</w:t>
      </w:r>
      <w:r w:rsidR="0043592F">
        <w:rPr>
          <w:rStyle w:val="DipnotBavurusu"/>
          <w:rFonts w:ascii="Palatino Linotype" w:eastAsia="Times New Roman" w:hAnsi="Palatino Linotype" w:cs="Times New Roman"/>
          <w:color w:val="222222"/>
          <w:sz w:val="23"/>
          <w:szCs w:val="23"/>
          <w:lang w:eastAsia="tr-TR"/>
        </w:rPr>
        <w:footnoteReference w:id="10"/>
      </w:r>
    </w:p>
    <w:p w14:paraId="7D48A559" w14:textId="4E94F7F5" w:rsidR="00005551" w:rsidRDefault="00615947" w:rsidP="00005551">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color w:val="222222"/>
          <w:sz w:val="23"/>
          <w:szCs w:val="23"/>
          <w:lang w:eastAsia="tr-TR"/>
        </w:rPr>
        <w:t xml:space="preserve">Gülen </w:t>
      </w:r>
      <w:r w:rsidR="00005551">
        <w:rPr>
          <w:rFonts w:ascii="Palatino Linotype" w:eastAsia="Times New Roman" w:hAnsi="Palatino Linotype" w:cs="Times New Roman"/>
          <w:color w:val="222222"/>
          <w:sz w:val="23"/>
          <w:szCs w:val="23"/>
          <w:lang w:eastAsia="tr-TR"/>
        </w:rPr>
        <w:t>H</w:t>
      </w:r>
      <w:r w:rsidRPr="00615947">
        <w:rPr>
          <w:rFonts w:ascii="Palatino Linotype" w:eastAsia="Times New Roman" w:hAnsi="Palatino Linotype" w:cs="Times New Roman"/>
          <w:color w:val="222222"/>
          <w:sz w:val="23"/>
          <w:szCs w:val="23"/>
          <w:lang w:eastAsia="tr-TR"/>
        </w:rPr>
        <w:t>areketinin yargı tarafından terör örgütü kabul edilmesinden önce bazı kamu makamları (MGK, EGM, MİT), devlet ve hükümet yetkililerince yapılan özensiz açıklamalara ve bu açıklamaların başta kendisi olmak üzere, </w:t>
      </w:r>
      <w:r w:rsidRPr="00615947">
        <w:rPr>
          <w:rFonts w:ascii="Palatino Linotype" w:eastAsia="Times New Roman" w:hAnsi="Palatino Linotype" w:cs="Times New Roman"/>
          <w:b/>
          <w:bCs/>
          <w:color w:val="222222"/>
          <w:sz w:val="23"/>
          <w:szCs w:val="23"/>
          <w:lang w:eastAsia="tr-TR"/>
        </w:rPr>
        <w:t>16. Ceza Dairesi ve Ceza Genel Kurulu tarafından da dikkate alınmasına karşı aynı hassasiyeti hiçbir şekilde göstermemiştir.</w:t>
      </w:r>
    </w:p>
    <w:p w14:paraId="4CD8E2AB" w14:textId="77777777" w:rsidR="00005551" w:rsidRDefault="00615947" w:rsidP="00005551">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b/>
          <w:bCs/>
          <w:color w:val="222222"/>
          <w:sz w:val="23"/>
          <w:szCs w:val="23"/>
          <w:lang w:eastAsia="tr-TR"/>
        </w:rPr>
        <w:t>12.</w:t>
      </w:r>
      <w:r w:rsidRPr="00615947">
        <w:rPr>
          <w:rFonts w:ascii="Verdana" w:eastAsia="Times New Roman" w:hAnsi="Verdana" w:cs="Times New Roman"/>
          <w:color w:val="222222"/>
          <w:sz w:val="23"/>
          <w:szCs w:val="23"/>
          <w:lang w:eastAsia="tr-TR"/>
        </w:rPr>
        <w:t> </w:t>
      </w:r>
      <w:r w:rsidRPr="00615947">
        <w:rPr>
          <w:rFonts w:ascii="Palatino Linotype" w:eastAsia="Times New Roman" w:hAnsi="Palatino Linotype" w:cs="Times New Roman"/>
          <w:color w:val="222222"/>
          <w:sz w:val="23"/>
          <w:szCs w:val="23"/>
          <w:lang w:eastAsia="tr-TR"/>
        </w:rPr>
        <w:t xml:space="preserve">Hizb-ut Tahrir’in silahlı bir örgüt olmadığını, </w:t>
      </w:r>
      <w:r w:rsidRPr="00F35AFB">
        <w:rPr>
          <w:rFonts w:ascii="Palatino Linotype" w:eastAsia="Times New Roman" w:hAnsi="Palatino Linotype" w:cs="Times New Roman"/>
          <w:b/>
          <w:bCs/>
          <w:color w:val="222222"/>
          <w:sz w:val="23"/>
          <w:szCs w:val="23"/>
          <w:lang w:eastAsia="tr-TR"/>
        </w:rPr>
        <w:t>dünyanın hiçbir yerinde herhangi bir şiddet eylemi gerçekleştirmediğini ve 1967 yılından beri silahlı eyleme karışmadığını belirten başvurucunun bu savunmalarının karşılanmadığını</w:t>
      </w:r>
      <w:r w:rsidRPr="00615947">
        <w:rPr>
          <w:rFonts w:ascii="Palatino Linotype" w:eastAsia="Times New Roman" w:hAnsi="Palatino Linotype" w:cs="Times New Roman"/>
          <w:color w:val="222222"/>
          <w:sz w:val="23"/>
          <w:szCs w:val="23"/>
          <w:lang w:eastAsia="tr-TR"/>
        </w:rPr>
        <w:t xml:space="preserve"> kabul eden AYM,</w:t>
      </w:r>
      <w:r w:rsidR="00005551">
        <w:rPr>
          <w:rStyle w:val="DipnotBavurusu"/>
          <w:rFonts w:ascii="Palatino Linotype" w:eastAsia="Times New Roman" w:hAnsi="Palatino Linotype" w:cs="Times New Roman"/>
          <w:color w:val="222222"/>
          <w:sz w:val="23"/>
          <w:szCs w:val="23"/>
          <w:lang w:eastAsia="tr-TR"/>
        </w:rPr>
        <w:footnoteReference w:id="11"/>
      </w:r>
    </w:p>
    <w:p w14:paraId="5E397A29" w14:textId="583C3F1B" w:rsidR="00005551" w:rsidRDefault="00615947" w:rsidP="00005551">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color w:val="222222"/>
          <w:sz w:val="23"/>
          <w:szCs w:val="23"/>
          <w:lang w:eastAsia="tr-TR"/>
        </w:rPr>
        <w:t xml:space="preserve">Gülen </w:t>
      </w:r>
      <w:r w:rsidR="00005551">
        <w:rPr>
          <w:rFonts w:ascii="Palatino Linotype" w:eastAsia="Times New Roman" w:hAnsi="Palatino Linotype" w:cs="Times New Roman"/>
          <w:color w:val="222222"/>
          <w:sz w:val="23"/>
          <w:szCs w:val="23"/>
          <w:lang w:eastAsia="tr-TR"/>
        </w:rPr>
        <w:t>H</w:t>
      </w:r>
      <w:r w:rsidRPr="00615947">
        <w:rPr>
          <w:rFonts w:ascii="Palatino Linotype" w:eastAsia="Times New Roman" w:hAnsi="Palatino Linotype" w:cs="Times New Roman"/>
          <w:color w:val="222222"/>
          <w:sz w:val="23"/>
          <w:szCs w:val="23"/>
          <w:lang w:eastAsia="tr-TR"/>
        </w:rPr>
        <w:t xml:space="preserve">areketi mensuplarının, </w:t>
      </w:r>
      <w:r w:rsidRPr="00F35AFB">
        <w:rPr>
          <w:rFonts w:ascii="Palatino Linotype" w:eastAsia="Times New Roman" w:hAnsi="Palatino Linotype" w:cs="Times New Roman"/>
          <w:i/>
          <w:iCs/>
          <w:color w:val="222222"/>
          <w:sz w:val="23"/>
          <w:szCs w:val="23"/>
          <w:lang w:eastAsia="tr-TR"/>
        </w:rPr>
        <w:t>“FETÖ/PDY”</w:t>
      </w:r>
      <w:r w:rsidRPr="00615947">
        <w:rPr>
          <w:rFonts w:ascii="Palatino Linotype" w:eastAsia="Times New Roman" w:hAnsi="Palatino Linotype" w:cs="Times New Roman"/>
          <w:color w:val="222222"/>
          <w:sz w:val="23"/>
          <w:szCs w:val="23"/>
          <w:lang w:eastAsia="tr-TR"/>
        </w:rPr>
        <w:t xml:space="preserve"> adı verilen bir terör örgütüne değil</w:t>
      </w:r>
      <w:r w:rsidRPr="00615947">
        <w:rPr>
          <w:rFonts w:ascii="Palatino Linotype" w:eastAsia="Times New Roman" w:hAnsi="Palatino Linotype" w:cs="Times New Roman"/>
          <w:b/>
          <w:bCs/>
          <w:color w:val="222222"/>
          <w:sz w:val="23"/>
          <w:szCs w:val="23"/>
          <w:lang w:eastAsia="tr-TR"/>
        </w:rPr>
        <w:t xml:space="preserve">, Gülen </w:t>
      </w:r>
      <w:r w:rsidR="00FE4B5A">
        <w:rPr>
          <w:rFonts w:ascii="Palatino Linotype" w:eastAsia="Times New Roman" w:hAnsi="Palatino Linotype" w:cs="Times New Roman"/>
          <w:b/>
          <w:bCs/>
          <w:color w:val="222222"/>
          <w:sz w:val="23"/>
          <w:szCs w:val="23"/>
          <w:lang w:eastAsia="tr-TR"/>
        </w:rPr>
        <w:t>H</w:t>
      </w:r>
      <w:r w:rsidRPr="00615947">
        <w:rPr>
          <w:rFonts w:ascii="Palatino Linotype" w:eastAsia="Times New Roman" w:hAnsi="Palatino Linotype" w:cs="Times New Roman"/>
          <w:b/>
          <w:bCs/>
          <w:color w:val="222222"/>
          <w:sz w:val="23"/>
          <w:szCs w:val="23"/>
          <w:lang w:eastAsia="tr-TR"/>
        </w:rPr>
        <w:t>areketi adlı sivil toplum kuruluşuna mensup olduklarına, bu oluşumun da şiddet yanlısı olmadığına ve 1966’dan beri Türkiye’de ve Dünya’da hiçbir şiddet eylemine karışmadıklarına ilişkin savunmalarının karşılandığını</w:t>
      </w:r>
      <w:r w:rsidRPr="00615947">
        <w:rPr>
          <w:rFonts w:ascii="Palatino Linotype" w:eastAsia="Times New Roman" w:hAnsi="Palatino Linotype" w:cs="Times New Roman"/>
          <w:color w:val="222222"/>
          <w:sz w:val="23"/>
          <w:szCs w:val="23"/>
          <w:lang w:eastAsia="tr-TR"/>
        </w:rPr>
        <w:t> kabul etmiştir.</w:t>
      </w:r>
    </w:p>
    <w:p w14:paraId="5B27292E" w14:textId="77777777" w:rsidR="00005551" w:rsidRDefault="00615947" w:rsidP="00005551">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b/>
          <w:bCs/>
          <w:color w:val="222222"/>
          <w:sz w:val="23"/>
          <w:szCs w:val="23"/>
          <w:lang w:eastAsia="tr-TR"/>
        </w:rPr>
        <w:t>13.</w:t>
      </w:r>
      <w:r w:rsidRPr="00615947">
        <w:rPr>
          <w:rFonts w:ascii="Palatino Linotype" w:eastAsia="Times New Roman" w:hAnsi="Palatino Linotype" w:cs="Times New Roman"/>
          <w:color w:val="222222"/>
          <w:sz w:val="23"/>
          <w:szCs w:val="23"/>
          <w:lang w:eastAsia="tr-TR"/>
        </w:rPr>
        <w:t> Hizb-ut Tahrir’in terör örgütü kabulünde; örgütün çok sayıda silaha sahip olmasının değil; </w:t>
      </w:r>
      <w:r w:rsidRPr="00F35AFB">
        <w:rPr>
          <w:rFonts w:ascii="Palatino Linotype" w:eastAsia="Times New Roman" w:hAnsi="Palatino Linotype" w:cs="Times New Roman"/>
          <w:b/>
          <w:bCs/>
          <w:i/>
          <w:iCs/>
          <w:color w:val="222222"/>
          <w:sz w:val="23"/>
          <w:szCs w:val="23"/>
          <w:lang w:eastAsia="tr-TR"/>
        </w:rPr>
        <w:t>“silahlı eyleme karışıp karışmadığı ve şiddet yöntemlerine başvurup başvurmadığı” </w:t>
      </w:r>
      <w:r w:rsidRPr="00F35AFB">
        <w:rPr>
          <w:rFonts w:ascii="Palatino Linotype" w:eastAsia="Times New Roman" w:hAnsi="Palatino Linotype" w:cs="Times New Roman"/>
          <w:b/>
          <w:bCs/>
          <w:color w:val="222222"/>
          <w:sz w:val="23"/>
          <w:szCs w:val="23"/>
          <w:lang w:eastAsia="tr-TR"/>
        </w:rPr>
        <w:t>olgusunun değerlendirilmesi gerektiğini</w:t>
      </w:r>
      <w:r w:rsidRPr="00615947">
        <w:rPr>
          <w:rFonts w:ascii="Palatino Linotype" w:eastAsia="Times New Roman" w:hAnsi="Palatino Linotype" w:cs="Times New Roman"/>
          <w:color w:val="222222"/>
          <w:sz w:val="23"/>
          <w:szCs w:val="23"/>
          <w:lang w:eastAsia="tr-TR"/>
        </w:rPr>
        <w:t xml:space="preserve"> belirten AYM,</w:t>
      </w:r>
      <w:r w:rsidR="00005551">
        <w:rPr>
          <w:rStyle w:val="DipnotBavurusu"/>
          <w:rFonts w:ascii="Palatino Linotype" w:eastAsia="Times New Roman" w:hAnsi="Palatino Linotype" w:cs="Times New Roman"/>
          <w:color w:val="222222"/>
          <w:sz w:val="23"/>
          <w:szCs w:val="23"/>
          <w:lang w:eastAsia="tr-TR"/>
        </w:rPr>
        <w:footnoteReference w:id="12"/>
      </w:r>
    </w:p>
    <w:p w14:paraId="17C1B802" w14:textId="77777777" w:rsidR="00005551" w:rsidRDefault="00615947" w:rsidP="00005551">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color w:val="222222"/>
          <w:sz w:val="23"/>
          <w:szCs w:val="23"/>
          <w:lang w:eastAsia="tr-TR"/>
        </w:rPr>
        <w:t xml:space="preserve">Gülen </w:t>
      </w:r>
      <w:r w:rsidR="00005551">
        <w:rPr>
          <w:rFonts w:ascii="Palatino Linotype" w:eastAsia="Times New Roman" w:hAnsi="Palatino Linotype" w:cs="Times New Roman"/>
          <w:color w:val="222222"/>
          <w:sz w:val="23"/>
          <w:szCs w:val="23"/>
          <w:lang w:eastAsia="tr-TR"/>
        </w:rPr>
        <w:t>H</w:t>
      </w:r>
      <w:r w:rsidRPr="00615947">
        <w:rPr>
          <w:rFonts w:ascii="Palatino Linotype" w:eastAsia="Times New Roman" w:hAnsi="Palatino Linotype" w:cs="Times New Roman"/>
          <w:color w:val="222222"/>
          <w:sz w:val="23"/>
          <w:szCs w:val="23"/>
          <w:lang w:eastAsia="tr-TR"/>
        </w:rPr>
        <w:t>areketinin terör örgütü kabulünde; </w:t>
      </w:r>
      <w:r w:rsidRPr="00615947">
        <w:rPr>
          <w:rFonts w:ascii="Palatino Linotype" w:eastAsia="Times New Roman" w:hAnsi="Palatino Linotype" w:cs="Times New Roman"/>
          <w:b/>
          <w:bCs/>
          <w:i/>
          <w:iCs/>
          <w:color w:val="222222"/>
          <w:sz w:val="23"/>
          <w:szCs w:val="23"/>
          <w:lang w:eastAsia="tr-TR"/>
        </w:rPr>
        <w:t>“cebir veya şiddet kullanılacağına ilişkin bir ihtimalin”</w:t>
      </w:r>
      <w:r w:rsidRPr="00615947">
        <w:rPr>
          <w:rFonts w:ascii="Palatino Linotype" w:eastAsia="Times New Roman" w:hAnsi="Palatino Linotype" w:cs="Times New Roman"/>
          <w:b/>
          <w:bCs/>
          <w:color w:val="222222"/>
          <w:sz w:val="23"/>
          <w:szCs w:val="23"/>
          <w:lang w:eastAsia="tr-TR"/>
        </w:rPr>
        <w:t> yeterli olduğunu kabul ederek; </w:t>
      </w:r>
      <w:r w:rsidRPr="00615947">
        <w:rPr>
          <w:rFonts w:ascii="Palatino Linotype" w:eastAsia="Times New Roman" w:hAnsi="Palatino Linotype" w:cs="Times New Roman"/>
          <w:b/>
          <w:bCs/>
          <w:i/>
          <w:iCs/>
          <w:color w:val="222222"/>
          <w:sz w:val="23"/>
          <w:szCs w:val="23"/>
          <w:lang w:eastAsia="tr-TR"/>
        </w:rPr>
        <w:t>“Emniyet ve TSK birimlerinin doğasında var olan cebir ve şiddet kullanma yetkisinin verdiği baskı ve korkutuculuk”</w:t>
      </w:r>
      <w:r w:rsidRPr="00615947">
        <w:rPr>
          <w:rFonts w:ascii="Palatino Linotype" w:eastAsia="Times New Roman" w:hAnsi="Palatino Linotype" w:cs="Times New Roman"/>
          <w:b/>
          <w:bCs/>
          <w:color w:val="222222"/>
          <w:sz w:val="23"/>
          <w:szCs w:val="23"/>
          <w:lang w:eastAsia="tr-TR"/>
        </w:rPr>
        <w:t> ile </w:t>
      </w:r>
      <w:r w:rsidRPr="00615947">
        <w:rPr>
          <w:rFonts w:ascii="Palatino Linotype" w:eastAsia="Times New Roman" w:hAnsi="Palatino Linotype" w:cs="Times New Roman"/>
          <w:b/>
          <w:bCs/>
          <w:i/>
          <w:iCs/>
          <w:color w:val="222222"/>
          <w:sz w:val="23"/>
          <w:szCs w:val="23"/>
          <w:lang w:eastAsia="tr-TR"/>
        </w:rPr>
        <w:t xml:space="preserve">“silahlar üzerinde gerektiğinde tasarruf imkanının </w:t>
      </w:r>
      <w:r w:rsidRPr="00615947">
        <w:rPr>
          <w:rFonts w:ascii="Palatino Linotype" w:eastAsia="Times New Roman" w:hAnsi="Palatino Linotype" w:cs="Times New Roman"/>
          <w:b/>
          <w:bCs/>
          <w:i/>
          <w:iCs/>
          <w:color w:val="222222"/>
          <w:sz w:val="23"/>
          <w:szCs w:val="23"/>
          <w:lang w:eastAsia="tr-TR"/>
        </w:rPr>
        <w:lastRenderedPageBreak/>
        <w:t>bulunması”</w:t>
      </w:r>
      <w:r w:rsidRPr="00615947">
        <w:rPr>
          <w:rFonts w:ascii="Palatino Linotype" w:eastAsia="Times New Roman" w:hAnsi="Palatino Linotype" w:cs="Times New Roman"/>
          <w:color w:val="222222"/>
          <w:sz w:val="23"/>
          <w:szCs w:val="23"/>
          <w:lang w:eastAsia="tr-TR"/>
        </w:rPr>
        <w:t> şeklindeki 16. Ceza Dairesi ve Ceza Genel Kurulu’nun gerekçelerini makul ve yeterli bulmuştur.</w:t>
      </w:r>
      <w:r w:rsidR="00005551">
        <w:rPr>
          <w:rStyle w:val="DipnotBavurusu"/>
          <w:rFonts w:ascii="Palatino Linotype" w:eastAsia="Times New Roman" w:hAnsi="Palatino Linotype" w:cs="Times New Roman"/>
          <w:color w:val="222222"/>
          <w:sz w:val="23"/>
          <w:szCs w:val="23"/>
          <w:lang w:eastAsia="tr-TR"/>
        </w:rPr>
        <w:footnoteReference w:id="13"/>
      </w:r>
    </w:p>
    <w:p w14:paraId="71D8A0D2" w14:textId="77777777" w:rsidR="00397065" w:rsidRDefault="00615947" w:rsidP="00397065">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b/>
          <w:bCs/>
          <w:color w:val="222222"/>
          <w:sz w:val="23"/>
          <w:szCs w:val="23"/>
          <w:lang w:eastAsia="tr-TR"/>
        </w:rPr>
        <w:t>14.</w:t>
      </w:r>
      <w:r w:rsidRPr="00615947">
        <w:rPr>
          <w:rFonts w:ascii="Palatino Linotype" w:eastAsia="Times New Roman" w:hAnsi="Palatino Linotype" w:cs="Times New Roman"/>
          <w:color w:val="222222"/>
          <w:sz w:val="23"/>
          <w:szCs w:val="23"/>
          <w:lang w:eastAsia="tr-TR"/>
        </w:rPr>
        <w:t xml:space="preserve"> Hizb-ut Tahrir kararında; </w:t>
      </w:r>
      <w:r w:rsidRPr="00F35AFB">
        <w:rPr>
          <w:rFonts w:ascii="Palatino Linotype" w:eastAsia="Times New Roman" w:hAnsi="Palatino Linotype" w:cs="Times New Roman"/>
          <w:b/>
          <w:bCs/>
          <w:color w:val="222222"/>
          <w:sz w:val="23"/>
          <w:szCs w:val="23"/>
          <w:lang w:eastAsia="tr-TR"/>
        </w:rPr>
        <w:t>suçun hukuka aykırılık, maddi ve manevi unsurlarına ilişkin iddiaların uygun bir şekilde değerlendirilmemesini ve bazı şablon ifadelere yer verilmesini gerekçeli karar hakkının ihlali kabul eden</w:t>
      </w:r>
      <w:r w:rsidRPr="00615947">
        <w:rPr>
          <w:rFonts w:ascii="Palatino Linotype" w:eastAsia="Times New Roman" w:hAnsi="Palatino Linotype" w:cs="Times New Roman"/>
          <w:color w:val="222222"/>
          <w:sz w:val="23"/>
          <w:szCs w:val="23"/>
          <w:lang w:eastAsia="tr-TR"/>
        </w:rPr>
        <w:t xml:space="preserve"> AYM,</w:t>
      </w:r>
      <w:r w:rsidR="00005551">
        <w:rPr>
          <w:rStyle w:val="DipnotBavurusu"/>
          <w:rFonts w:ascii="Palatino Linotype" w:eastAsia="Times New Roman" w:hAnsi="Palatino Linotype" w:cs="Times New Roman"/>
          <w:color w:val="222222"/>
          <w:sz w:val="23"/>
          <w:szCs w:val="23"/>
          <w:lang w:eastAsia="tr-TR"/>
        </w:rPr>
        <w:footnoteReference w:id="14"/>
      </w:r>
    </w:p>
    <w:p w14:paraId="6C4C0F73" w14:textId="77777777" w:rsidR="00397065" w:rsidRDefault="00615947" w:rsidP="00397065">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b/>
          <w:bCs/>
          <w:color w:val="222222"/>
          <w:sz w:val="23"/>
          <w:szCs w:val="23"/>
          <w:lang w:eastAsia="tr-TR"/>
        </w:rPr>
        <w:t>Gülen Hareketi söz konusu olunca;</w:t>
      </w:r>
    </w:p>
    <w:p w14:paraId="361E72AF" w14:textId="77777777" w:rsidR="00397065" w:rsidRDefault="00615947" w:rsidP="00397065">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397065">
        <w:rPr>
          <w:rFonts w:ascii="Palatino Linotype" w:eastAsia="Times New Roman" w:hAnsi="Palatino Linotype" w:cs="Times New Roman"/>
          <w:b/>
          <w:bCs/>
          <w:color w:val="222222"/>
          <w:sz w:val="23"/>
          <w:szCs w:val="23"/>
          <w:lang w:eastAsia="tr-TR"/>
        </w:rPr>
        <w:t>-</w:t>
      </w:r>
      <w:r w:rsidRPr="00615947">
        <w:rPr>
          <w:rFonts w:ascii="Palatino Linotype" w:eastAsia="Times New Roman" w:hAnsi="Palatino Linotype" w:cs="Times New Roman"/>
          <w:color w:val="222222"/>
          <w:sz w:val="23"/>
          <w:szCs w:val="23"/>
          <w:lang w:eastAsia="tr-TR"/>
        </w:rPr>
        <w:t>Suçun manevi unsurunun hiç değerlendirilmemesini veya </w:t>
      </w:r>
      <w:r w:rsidRPr="00615947">
        <w:rPr>
          <w:rFonts w:ascii="Palatino Linotype" w:eastAsia="Times New Roman" w:hAnsi="Palatino Linotype" w:cs="Times New Roman"/>
          <w:b/>
          <w:bCs/>
          <w:i/>
          <w:iCs/>
          <w:color w:val="222222"/>
          <w:sz w:val="23"/>
          <w:szCs w:val="23"/>
          <w:lang w:eastAsia="tr-TR"/>
        </w:rPr>
        <w:t>“bilmesi gerekir”</w:t>
      </w:r>
      <w:r w:rsidRPr="00615947">
        <w:rPr>
          <w:rFonts w:ascii="Palatino Linotype" w:eastAsia="Times New Roman" w:hAnsi="Palatino Linotype" w:cs="Times New Roman"/>
          <w:b/>
          <w:bCs/>
          <w:color w:val="222222"/>
          <w:sz w:val="23"/>
          <w:szCs w:val="23"/>
          <w:lang w:eastAsia="tr-TR"/>
        </w:rPr>
        <w:t> gibi varsayımlarla bu unsurun varlığını kabul eden gerekçeleri,</w:t>
      </w:r>
    </w:p>
    <w:p w14:paraId="1A38656F" w14:textId="1D6AC51B" w:rsidR="00397065" w:rsidRDefault="00615947" w:rsidP="00397065">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397065">
        <w:rPr>
          <w:rFonts w:ascii="Palatino Linotype" w:eastAsia="Times New Roman" w:hAnsi="Palatino Linotype" w:cs="Times New Roman"/>
          <w:b/>
          <w:bCs/>
          <w:color w:val="222222"/>
          <w:sz w:val="23"/>
          <w:szCs w:val="23"/>
          <w:lang w:eastAsia="tr-TR"/>
        </w:rPr>
        <w:t>-</w:t>
      </w:r>
      <w:r w:rsidRPr="00615947">
        <w:rPr>
          <w:rFonts w:ascii="Palatino Linotype" w:eastAsia="Times New Roman" w:hAnsi="Palatino Linotype" w:cs="Times New Roman"/>
          <w:color w:val="222222"/>
          <w:sz w:val="23"/>
          <w:szCs w:val="23"/>
          <w:lang w:eastAsia="tr-TR"/>
        </w:rPr>
        <w:t>15 Temmuz olaylarına ilişkin </w:t>
      </w:r>
      <w:r w:rsidRPr="00615947">
        <w:rPr>
          <w:rFonts w:ascii="Palatino Linotype" w:eastAsia="Times New Roman" w:hAnsi="Palatino Linotype" w:cs="Times New Roman"/>
          <w:b/>
          <w:bCs/>
          <w:color w:val="222222"/>
          <w:sz w:val="23"/>
          <w:szCs w:val="23"/>
          <w:lang w:eastAsia="tr-TR"/>
        </w:rPr>
        <w:t xml:space="preserve">şablon değerlendirmeleri kopyala yapıştır şeklinde yazarak Gülen </w:t>
      </w:r>
      <w:r w:rsidR="00FE4B5A">
        <w:rPr>
          <w:rFonts w:ascii="Palatino Linotype" w:eastAsia="Times New Roman" w:hAnsi="Palatino Linotype" w:cs="Times New Roman"/>
          <w:b/>
          <w:bCs/>
          <w:color w:val="222222"/>
          <w:sz w:val="23"/>
          <w:szCs w:val="23"/>
          <w:lang w:eastAsia="tr-TR"/>
        </w:rPr>
        <w:t>H</w:t>
      </w:r>
      <w:r w:rsidRPr="00615947">
        <w:rPr>
          <w:rFonts w:ascii="Palatino Linotype" w:eastAsia="Times New Roman" w:hAnsi="Palatino Linotype" w:cs="Times New Roman"/>
          <w:b/>
          <w:bCs/>
          <w:color w:val="222222"/>
          <w:sz w:val="23"/>
          <w:szCs w:val="23"/>
          <w:lang w:eastAsia="tr-TR"/>
        </w:rPr>
        <w:t>areketinin tüm mensuplarına mal eden gerekçeleri,</w:t>
      </w:r>
    </w:p>
    <w:p w14:paraId="4101D784" w14:textId="77777777" w:rsidR="00397065" w:rsidRDefault="00615947" w:rsidP="00397065">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397065">
        <w:rPr>
          <w:rFonts w:ascii="Palatino Linotype" w:eastAsia="Times New Roman" w:hAnsi="Palatino Linotype" w:cs="Times New Roman"/>
          <w:b/>
          <w:bCs/>
          <w:color w:val="222222"/>
          <w:sz w:val="23"/>
          <w:szCs w:val="23"/>
          <w:lang w:eastAsia="tr-TR"/>
        </w:rPr>
        <w:t>-</w:t>
      </w:r>
      <w:r w:rsidRPr="00615947">
        <w:rPr>
          <w:rFonts w:ascii="Palatino Linotype" w:eastAsia="Times New Roman" w:hAnsi="Palatino Linotype" w:cs="Times New Roman"/>
          <w:color w:val="222222"/>
          <w:sz w:val="23"/>
          <w:szCs w:val="23"/>
          <w:lang w:eastAsia="tr-TR"/>
        </w:rPr>
        <w:t>Suçun maddi unsuru olan hiyerarşik yapıya dahil olmayı; </w:t>
      </w:r>
      <w:r w:rsidRPr="00615947">
        <w:rPr>
          <w:rFonts w:ascii="Palatino Linotype" w:eastAsia="Times New Roman" w:hAnsi="Palatino Linotype" w:cs="Times New Roman"/>
          <w:i/>
          <w:iCs/>
          <w:color w:val="222222"/>
          <w:sz w:val="23"/>
          <w:szCs w:val="23"/>
          <w:lang w:eastAsia="tr-TR"/>
        </w:rPr>
        <w:t>“Bylock kullanıyorsa dahildir, Bank Asya’ya para yatırmışsa dahildir, dernek üyesiyse dahildir”</w:t>
      </w:r>
      <w:r w:rsidRPr="00615947">
        <w:rPr>
          <w:rFonts w:ascii="Palatino Linotype" w:eastAsia="Times New Roman" w:hAnsi="Palatino Linotype" w:cs="Times New Roman"/>
          <w:color w:val="222222"/>
          <w:sz w:val="23"/>
          <w:szCs w:val="23"/>
          <w:lang w:eastAsia="tr-TR"/>
        </w:rPr>
        <w:t> gibi </w:t>
      </w:r>
      <w:r w:rsidRPr="00615947">
        <w:rPr>
          <w:rFonts w:ascii="Palatino Linotype" w:eastAsia="Times New Roman" w:hAnsi="Palatino Linotype" w:cs="Times New Roman"/>
          <w:b/>
          <w:bCs/>
          <w:color w:val="222222"/>
          <w:sz w:val="23"/>
          <w:szCs w:val="23"/>
          <w:lang w:eastAsia="tr-TR"/>
        </w:rPr>
        <w:t>basmakalıp ifadeler bağlayan gerekçeleri ve</w:t>
      </w:r>
    </w:p>
    <w:p w14:paraId="7C8A80EA" w14:textId="77777777" w:rsidR="00397065" w:rsidRDefault="00615947" w:rsidP="00397065">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397065">
        <w:rPr>
          <w:rFonts w:ascii="Palatino Linotype" w:eastAsia="Times New Roman" w:hAnsi="Palatino Linotype" w:cs="Times New Roman"/>
          <w:b/>
          <w:bCs/>
          <w:color w:val="222222"/>
          <w:sz w:val="23"/>
          <w:szCs w:val="23"/>
          <w:lang w:eastAsia="tr-TR"/>
        </w:rPr>
        <w:lastRenderedPageBreak/>
        <w:t>-</w:t>
      </w:r>
      <w:r w:rsidRPr="00615947">
        <w:rPr>
          <w:rFonts w:ascii="Palatino Linotype" w:eastAsia="Times New Roman" w:hAnsi="Palatino Linotype" w:cs="Times New Roman"/>
          <w:color w:val="222222"/>
          <w:sz w:val="23"/>
          <w:szCs w:val="23"/>
          <w:lang w:eastAsia="tr-TR"/>
        </w:rPr>
        <w:t>Tatbikata gittiğini sanarak hareket eden askeri öğrencilerin içinde bulunduğu </w:t>
      </w:r>
      <w:r w:rsidRPr="00615947">
        <w:rPr>
          <w:rFonts w:ascii="Palatino Linotype" w:eastAsia="Times New Roman" w:hAnsi="Palatino Linotype" w:cs="Times New Roman"/>
          <w:b/>
          <w:bCs/>
          <w:color w:val="222222"/>
          <w:sz w:val="23"/>
          <w:szCs w:val="23"/>
          <w:lang w:eastAsia="tr-TR"/>
        </w:rPr>
        <w:t>hukuka uygunluk nedenlerini göz ardı eden gerekçelerini yeterli görmektedir.</w:t>
      </w:r>
    </w:p>
    <w:p w14:paraId="494F00AE" w14:textId="77777777" w:rsidR="00397065" w:rsidRDefault="00615947" w:rsidP="00397065">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b/>
          <w:bCs/>
          <w:color w:val="222222"/>
          <w:sz w:val="23"/>
          <w:szCs w:val="23"/>
          <w:lang w:eastAsia="tr-TR"/>
        </w:rPr>
        <w:t>15.</w:t>
      </w:r>
      <w:r w:rsidRPr="00615947">
        <w:rPr>
          <w:rFonts w:ascii="Verdana" w:eastAsia="Times New Roman" w:hAnsi="Verdana" w:cs="Times New Roman"/>
          <w:color w:val="222222"/>
          <w:sz w:val="23"/>
          <w:szCs w:val="23"/>
          <w:lang w:eastAsia="tr-TR"/>
        </w:rPr>
        <w:t> </w:t>
      </w:r>
      <w:r w:rsidRPr="00615947">
        <w:rPr>
          <w:rFonts w:ascii="Palatino Linotype" w:eastAsia="Times New Roman" w:hAnsi="Palatino Linotype" w:cs="Times New Roman"/>
          <w:color w:val="222222"/>
          <w:sz w:val="23"/>
          <w:szCs w:val="23"/>
          <w:lang w:eastAsia="tr-TR"/>
        </w:rPr>
        <w:t>Hizb-ut Tahrir kararında; ilk</w:t>
      </w:r>
      <w:r w:rsidRPr="00615947">
        <w:rPr>
          <w:rFonts w:ascii="Verdana" w:eastAsia="Times New Roman" w:hAnsi="Verdana" w:cs="Times New Roman"/>
          <w:color w:val="222222"/>
          <w:sz w:val="23"/>
          <w:szCs w:val="23"/>
          <w:lang w:eastAsia="tr-TR"/>
        </w:rPr>
        <w:t> </w:t>
      </w:r>
      <w:r w:rsidRPr="00615947">
        <w:rPr>
          <w:rFonts w:ascii="Palatino Linotype" w:eastAsia="Times New Roman" w:hAnsi="Palatino Linotype" w:cs="Times New Roman"/>
          <w:color w:val="222222"/>
          <w:sz w:val="23"/>
          <w:szCs w:val="23"/>
          <w:lang w:eastAsia="tr-TR"/>
        </w:rPr>
        <w:t>derece mahkemelerinden terör örgütünün varlığını veya sanıkların örgütle olan ilişkilerini ikna edici biçimde değerlendirmelerini isteyen AYM;</w:t>
      </w:r>
    </w:p>
    <w:p w14:paraId="097C556C" w14:textId="77777777" w:rsidR="00397065" w:rsidRDefault="00615947" w:rsidP="00397065">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b/>
          <w:bCs/>
          <w:color w:val="222222"/>
          <w:sz w:val="23"/>
          <w:szCs w:val="23"/>
          <w:lang w:eastAsia="tr-TR"/>
        </w:rPr>
        <w:t>Gülen Hareketi söz konusu olunca;</w:t>
      </w:r>
      <w:r w:rsidRPr="00615947">
        <w:rPr>
          <w:rFonts w:ascii="Palatino Linotype" w:eastAsia="Times New Roman" w:hAnsi="Palatino Linotype" w:cs="Times New Roman"/>
          <w:b/>
          <w:bCs/>
          <w:i/>
          <w:iCs/>
          <w:color w:val="222222"/>
          <w:sz w:val="23"/>
          <w:szCs w:val="23"/>
          <w:lang w:eastAsia="tr-TR"/>
        </w:rPr>
        <w:t> “ankesörle aranmayı, çocuklarını okula göndermeyi ya da cüzdanında 1 dolar bulunmasını”</w:t>
      </w:r>
      <w:r w:rsidRPr="00615947">
        <w:rPr>
          <w:rFonts w:ascii="Palatino Linotype" w:eastAsia="Times New Roman" w:hAnsi="Palatino Linotype" w:cs="Times New Roman"/>
          <w:b/>
          <w:bCs/>
          <w:color w:val="222222"/>
          <w:sz w:val="23"/>
          <w:szCs w:val="23"/>
          <w:lang w:eastAsia="tr-TR"/>
        </w:rPr>
        <w:t> örgütle ilişki kabul eden mahkeme gerekçelerini ikna edici bulmuştur.</w:t>
      </w:r>
    </w:p>
    <w:p w14:paraId="0EAEFC5D" w14:textId="77777777" w:rsidR="00FE4B5A" w:rsidRDefault="00615947" w:rsidP="00FE4B5A">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b/>
          <w:bCs/>
          <w:color w:val="222222"/>
          <w:sz w:val="23"/>
          <w:szCs w:val="23"/>
          <w:lang w:eastAsia="tr-TR"/>
        </w:rPr>
        <w:t>16.</w:t>
      </w:r>
      <w:r w:rsidRPr="00615947">
        <w:rPr>
          <w:rFonts w:ascii="Palatino Linotype" w:eastAsia="Times New Roman" w:hAnsi="Palatino Linotype" w:cs="Times New Roman"/>
          <w:color w:val="222222"/>
          <w:sz w:val="23"/>
          <w:szCs w:val="23"/>
          <w:lang w:eastAsia="tr-TR"/>
        </w:rPr>
        <w:t xml:space="preserve"> Hizb-ut Tahrir kararında; </w:t>
      </w:r>
      <w:r w:rsidRPr="00F35AFB">
        <w:rPr>
          <w:rFonts w:ascii="Palatino Linotype" w:eastAsia="Times New Roman" w:hAnsi="Palatino Linotype" w:cs="Times New Roman"/>
          <w:b/>
          <w:bCs/>
          <w:color w:val="222222"/>
          <w:sz w:val="23"/>
          <w:szCs w:val="23"/>
          <w:lang w:eastAsia="tr-TR"/>
        </w:rPr>
        <w:t xml:space="preserve">yargılamanın sonucunu değiştirme ihtimali bulunan iddiaların dikkate alınmaması ve gereği gibi değerlendirilmemesini adil yargılanma hakkı kapsamında gerekçeli karar hakkının ihlali </w:t>
      </w:r>
      <w:r w:rsidRPr="00615947">
        <w:rPr>
          <w:rFonts w:ascii="Palatino Linotype" w:eastAsia="Times New Roman" w:hAnsi="Palatino Linotype" w:cs="Times New Roman"/>
          <w:color w:val="222222"/>
          <w:sz w:val="23"/>
          <w:szCs w:val="23"/>
          <w:lang w:eastAsia="tr-TR"/>
        </w:rPr>
        <w:t>olarak kabul eden AYM,</w:t>
      </w:r>
      <w:r w:rsidR="00397065">
        <w:rPr>
          <w:rStyle w:val="DipnotBavurusu"/>
          <w:rFonts w:ascii="Palatino Linotype" w:eastAsia="Times New Roman" w:hAnsi="Palatino Linotype" w:cs="Times New Roman"/>
          <w:color w:val="222222"/>
          <w:sz w:val="23"/>
          <w:szCs w:val="23"/>
          <w:lang w:eastAsia="tr-TR"/>
        </w:rPr>
        <w:footnoteReference w:id="15"/>
      </w:r>
    </w:p>
    <w:p w14:paraId="566C56B7" w14:textId="77777777" w:rsidR="00FE4B5A" w:rsidRDefault="00615947" w:rsidP="00FE4B5A">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b/>
          <w:bCs/>
          <w:color w:val="222222"/>
          <w:sz w:val="23"/>
          <w:szCs w:val="23"/>
          <w:lang w:eastAsia="tr-TR"/>
        </w:rPr>
        <w:t>Hukuka aykırı olarak elde edildiği</w:t>
      </w:r>
      <w:r w:rsidRPr="00615947">
        <w:rPr>
          <w:rFonts w:ascii="Palatino Linotype" w:eastAsia="Times New Roman" w:hAnsi="Palatino Linotype" w:cs="Times New Roman"/>
          <w:color w:val="222222"/>
          <w:sz w:val="23"/>
          <w:szCs w:val="23"/>
          <w:lang w:eastAsia="tr-TR"/>
        </w:rPr>
        <w:t> Ceza Genel Kurulu’nun 20/12/2018 tarihli kararıyla</w:t>
      </w:r>
      <w:r w:rsidR="00FE4B5A">
        <w:rPr>
          <w:rStyle w:val="DipnotBavurusu"/>
          <w:rFonts w:ascii="Palatino Linotype" w:eastAsia="Times New Roman" w:hAnsi="Palatino Linotype" w:cs="Times New Roman"/>
          <w:color w:val="222222"/>
          <w:sz w:val="23"/>
          <w:szCs w:val="23"/>
          <w:lang w:eastAsia="tr-TR"/>
        </w:rPr>
        <w:footnoteReference w:id="16"/>
      </w:r>
      <w:r w:rsidRPr="00615947">
        <w:rPr>
          <w:rFonts w:ascii="Palatino Linotype" w:eastAsia="Times New Roman" w:hAnsi="Palatino Linotype" w:cs="Times New Roman"/>
          <w:color w:val="222222"/>
          <w:sz w:val="23"/>
          <w:szCs w:val="23"/>
          <w:lang w:eastAsia="tr-TR"/>
        </w:rPr>
        <w:t> da </w:t>
      </w:r>
      <w:r w:rsidRPr="00615947">
        <w:rPr>
          <w:rFonts w:ascii="Palatino Linotype" w:eastAsia="Times New Roman" w:hAnsi="Palatino Linotype" w:cs="Times New Roman"/>
          <w:b/>
          <w:bCs/>
          <w:color w:val="222222"/>
          <w:sz w:val="23"/>
          <w:szCs w:val="23"/>
          <w:lang w:eastAsia="tr-TR"/>
        </w:rPr>
        <w:t>itiraf(!) edilen Bylock</w:t>
      </w:r>
      <w:r w:rsidRPr="00615947">
        <w:rPr>
          <w:rFonts w:ascii="Palatino Linotype" w:eastAsia="Times New Roman" w:hAnsi="Palatino Linotype" w:cs="Times New Roman"/>
          <w:color w:val="222222"/>
          <w:sz w:val="23"/>
          <w:szCs w:val="23"/>
          <w:lang w:eastAsia="tr-TR"/>
        </w:rPr>
        <w:t> ve TCK’nın 138. maddesi gereğince suç oluşturacak şekilde saklanan iletişim bilgilerinin hukuka aykırı delil olduğuna ilişkin iddiaları hiç dikkate almamıştır. Acaba, </w:t>
      </w:r>
      <w:r w:rsidRPr="00F35AFB">
        <w:rPr>
          <w:rFonts w:ascii="Palatino Linotype" w:eastAsia="Times New Roman" w:hAnsi="Palatino Linotype" w:cs="Times New Roman"/>
          <w:b/>
          <w:bCs/>
          <w:i/>
          <w:iCs/>
          <w:color w:val="222222"/>
          <w:sz w:val="23"/>
          <w:szCs w:val="23"/>
          <w:lang w:eastAsia="tr-TR"/>
        </w:rPr>
        <w:t>“hukuka aykırı delillerin hükme esas alınması, yargılamanın sonucunu değiştirmez”</w:t>
      </w:r>
      <w:r w:rsidRPr="00F35AFB">
        <w:rPr>
          <w:rFonts w:ascii="Palatino Linotype" w:eastAsia="Times New Roman" w:hAnsi="Palatino Linotype" w:cs="Times New Roman"/>
          <w:b/>
          <w:bCs/>
          <w:color w:val="222222"/>
          <w:sz w:val="23"/>
          <w:szCs w:val="23"/>
          <w:lang w:eastAsia="tr-TR"/>
        </w:rPr>
        <w:t> şeklinde hukuka aykırı bir düşünceye mi sahiptir?</w:t>
      </w:r>
    </w:p>
    <w:p w14:paraId="43D70B13" w14:textId="77777777" w:rsidR="00FE4B5A" w:rsidRDefault="00615947" w:rsidP="00FE4B5A">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b/>
          <w:bCs/>
          <w:color w:val="222222"/>
          <w:sz w:val="23"/>
          <w:szCs w:val="23"/>
          <w:lang w:eastAsia="tr-TR"/>
        </w:rPr>
        <w:t>17.</w:t>
      </w:r>
      <w:r w:rsidRPr="00615947">
        <w:rPr>
          <w:rFonts w:ascii="Palatino Linotype" w:eastAsia="Times New Roman" w:hAnsi="Palatino Linotype" w:cs="Times New Roman"/>
          <w:color w:val="222222"/>
          <w:sz w:val="23"/>
          <w:szCs w:val="23"/>
          <w:lang w:eastAsia="tr-TR"/>
        </w:rPr>
        <w:t> Hizb-ut Tahrir ile ilgili başvuruda; </w:t>
      </w:r>
      <w:r w:rsidRPr="00615947">
        <w:rPr>
          <w:rFonts w:ascii="Palatino Linotype" w:eastAsia="Times New Roman" w:hAnsi="Palatino Linotype" w:cs="Times New Roman"/>
          <w:i/>
          <w:iCs/>
          <w:color w:val="222222"/>
          <w:sz w:val="23"/>
          <w:szCs w:val="23"/>
          <w:lang w:eastAsia="tr-TR"/>
        </w:rPr>
        <w:t>“adil bir muhakeme bakımından asıl önemli hususlardan biri tarafların adaletin işleyişine olan güveni</w:t>
      </w:r>
      <w:r w:rsidR="00FE4B5A">
        <w:rPr>
          <w:rFonts w:ascii="Palatino Linotype" w:eastAsia="Times New Roman" w:hAnsi="Palatino Linotype" w:cs="Times New Roman"/>
          <w:i/>
          <w:iCs/>
          <w:color w:val="222222"/>
          <w:sz w:val="23"/>
          <w:szCs w:val="23"/>
          <w:lang w:eastAsia="tr-TR"/>
        </w:rPr>
        <w:t xml:space="preserve"> (P.61)</w:t>
      </w:r>
      <w:r w:rsidRPr="00615947">
        <w:rPr>
          <w:rFonts w:ascii="Palatino Linotype" w:eastAsia="Times New Roman" w:hAnsi="Palatino Linotype" w:cs="Times New Roman"/>
          <w:i/>
          <w:iCs/>
          <w:color w:val="222222"/>
          <w:sz w:val="23"/>
          <w:szCs w:val="23"/>
          <w:lang w:eastAsia="tr-TR"/>
        </w:rPr>
        <w:t>”</w:t>
      </w:r>
      <w:proofErr w:type="spellStart"/>
      <w:r w:rsidRPr="00615947">
        <w:rPr>
          <w:rFonts w:ascii="Palatino Linotype" w:eastAsia="Times New Roman" w:hAnsi="Palatino Linotype" w:cs="Times New Roman"/>
          <w:color w:val="222222"/>
          <w:sz w:val="23"/>
          <w:szCs w:val="23"/>
          <w:lang w:eastAsia="tr-TR"/>
        </w:rPr>
        <w:t>dir</w:t>
      </w:r>
      <w:proofErr w:type="spellEnd"/>
      <w:r w:rsidRPr="00615947">
        <w:rPr>
          <w:rFonts w:ascii="Palatino Linotype" w:eastAsia="Times New Roman" w:hAnsi="Palatino Linotype" w:cs="Times New Roman"/>
          <w:color w:val="222222"/>
          <w:sz w:val="23"/>
          <w:szCs w:val="23"/>
          <w:lang w:eastAsia="tr-TR"/>
        </w:rPr>
        <w:t xml:space="preserve"> diyen AYM,</w:t>
      </w:r>
    </w:p>
    <w:p w14:paraId="7BD01D68" w14:textId="77777777" w:rsidR="00FE4B5A" w:rsidRPr="00F35AFB" w:rsidRDefault="00615947" w:rsidP="00FE4B5A">
      <w:pPr>
        <w:shd w:val="clear" w:color="auto" w:fill="FFFFFF"/>
        <w:spacing w:after="0" w:line="360" w:lineRule="auto"/>
        <w:ind w:firstLine="567"/>
        <w:jc w:val="both"/>
        <w:rPr>
          <w:rFonts w:ascii="Palatino Linotype" w:eastAsia="Times New Roman" w:hAnsi="Palatino Linotype" w:cs="Times New Roman"/>
          <w:b/>
          <w:bCs/>
          <w:color w:val="222222"/>
          <w:sz w:val="24"/>
          <w:szCs w:val="24"/>
          <w:lang w:eastAsia="tr-TR"/>
        </w:rPr>
      </w:pPr>
      <w:r w:rsidRPr="00615947">
        <w:rPr>
          <w:rFonts w:ascii="Palatino Linotype" w:eastAsia="Times New Roman" w:hAnsi="Palatino Linotype" w:cs="Times New Roman"/>
          <w:color w:val="222222"/>
          <w:sz w:val="23"/>
          <w:szCs w:val="23"/>
          <w:lang w:eastAsia="tr-TR"/>
        </w:rPr>
        <w:t xml:space="preserve">Gülen </w:t>
      </w:r>
      <w:r w:rsidR="00FE4B5A">
        <w:rPr>
          <w:rFonts w:ascii="Palatino Linotype" w:eastAsia="Times New Roman" w:hAnsi="Palatino Linotype" w:cs="Times New Roman"/>
          <w:color w:val="222222"/>
          <w:sz w:val="23"/>
          <w:szCs w:val="23"/>
          <w:lang w:eastAsia="tr-TR"/>
        </w:rPr>
        <w:t>H</w:t>
      </w:r>
      <w:r w:rsidRPr="00615947">
        <w:rPr>
          <w:rFonts w:ascii="Palatino Linotype" w:eastAsia="Times New Roman" w:hAnsi="Palatino Linotype" w:cs="Times New Roman"/>
          <w:color w:val="222222"/>
          <w:sz w:val="23"/>
          <w:szCs w:val="23"/>
          <w:lang w:eastAsia="tr-TR"/>
        </w:rPr>
        <w:t xml:space="preserve">areketi söz konusu olunca; </w:t>
      </w:r>
      <w:r w:rsidRPr="00F35AFB">
        <w:rPr>
          <w:rFonts w:ascii="Palatino Linotype" w:eastAsia="Times New Roman" w:hAnsi="Palatino Linotype" w:cs="Times New Roman"/>
          <w:b/>
          <w:bCs/>
          <w:color w:val="222222"/>
          <w:sz w:val="23"/>
          <w:szCs w:val="23"/>
          <w:lang w:eastAsia="tr-TR"/>
        </w:rPr>
        <w:t>dünyada eşi benzeri görülmemiş şekilde 1 milyon kişiye </w:t>
      </w:r>
      <w:r w:rsidRPr="00F35AFB">
        <w:rPr>
          <w:rFonts w:ascii="Palatino Linotype" w:eastAsia="Times New Roman" w:hAnsi="Palatino Linotype" w:cs="Times New Roman"/>
          <w:b/>
          <w:bCs/>
          <w:i/>
          <w:iCs/>
          <w:color w:val="222222"/>
          <w:sz w:val="23"/>
          <w:szCs w:val="23"/>
          <w:lang w:eastAsia="tr-TR"/>
        </w:rPr>
        <w:t>“FETÖ/PDY”</w:t>
      </w:r>
      <w:r w:rsidRPr="00F35AFB">
        <w:rPr>
          <w:rFonts w:ascii="Palatino Linotype" w:eastAsia="Times New Roman" w:hAnsi="Palatino Linotype" w:cs="Times New Roman"/>
          <w:b/>
          <w:bCs/>
          <w:color w:val="222222"/>
          <w:sz w:val="23"/>
          <w:szCs w:val="23"/>
          <w:lang w:eastAsia="tr-TR"/>
        </w:rPr>
        <w:t> soruşturma ve kovuşturması açarak hukuka ve adalete olan güveni sıfırlayan yargıya ses çıkarmamıştır.</w:t>
      </w:r>
    </w:p>
    <w:p w14:paraId="48C55284" w14:textId="3C99DE7E" w:rsidR="00FE4B5A" w:rsidRDefault="00615947" w:rsidP="00FE4B5A">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b/>
          <w:bCs/>
          <w:color w:val="000000"/>
          <w:sz w:val="24"/>
          <w:szCs w:val="24"/>
          <w:lang w:eastAsia="tr-TR"/>
        </w:rPr>
        <w:t>18.</w:t>
      </w:r>
      <w:r w:rsidRPr="00615947">
        <w:rPr>
          <w:rFonts w:ascii="Palatino Linotype" w:eastAsia="Times New Roman" w:hAnsi="Palatino Linotype" w:cs="Times New Roman"/>
          <w:color w:val="000000"/>
          <w:sz w:val="24"/>
          <w:szCs w:val="24"/>
          <w:lang w:eastAsia="tr-TR"/>
        </w:rPr>
        <w:t xml:space="preserve"> Hizb-ut Tahrir’e ait yayınlarda zor ve şiddet kullanmaya yönelik kışkırtıcı düşüncelere ve yasalara aykırı olan ve dış dünyaya yansıyan suç teşkil eden bir </w:t>
      </w:r>
      <w:r w:rsidRPr="00615947">
        <w:rPr>
          <w:rFonts w:ascii="Palatino Linotype" w:eastAsia="Times New Roman" w:hAnsi="Palatino Linotype" w:cs="Times New Roman"/>
          <w:color w:val="000000"/>
          <w:sz w:val="24"/>
          <w:szCs w:val="24"/>
          <w:lang w:eastAsia="tr-TR"/>
        </w:rPr>
        <w:lastRenderedPageBreak/>
        <w:t xml:space="preserve">davranışa rastlanmadığını belirterek, </w:t>
      </w:r>
      <w:r w:rsidR="00F35AFB">
        <w:rPr>
          <w:rFonts w:ascii="Palatino Linotype" w:eastAsia="Times New Roman" w:hAnsi="Palatino Linotype" w:cs="Times New Roman"/>
          <w:color w:val="000000"/>
          <w:sz w:val="24"/>
          <w:szCs w:val="24"/>
          <w:lang w:eastAsia="tr-TR"/>
        </w:rPr>
        <w:t xml:space="preserve">yirmi </w:t>
      </w:r>
      <w:r w:rsidRPr="00615947">
        <w:rPr>
          <w:rFonts w:ascii="Palatino Linotype" w:eastAsia="Times New Roman" w:hAnsi="Palatino Linotype" w:cs="Times New Roman"/>
          <w:color w:val="000000"/>
          <w:sz w:val="24"/>
          <w:szCs w:val="24"/>
          <w:lang w:eastAsia="tr-TR"/>
        </w:rPr>
        <w:t>yıldır Yargıtay’ın terör örgütü kabul ettiği bu yapının örgüt olup olmadığının yeniden araştırılmasını isteyen AYM</w:t>
      </w:r>
      <w:r w:rsidR="00FE4B5A">
        <w:rPr>
          <w:rFonts w:ascii="Palatino Linotype" w:eastAsia="Times New Roman" w:hAnsi="Palatino Linotype" w:cs="Times New Roman"/>
          <w:color w:val="000000"/>
          <w:sz w:val="24"/>
          <w:szCs w:val="24"/>
          <w:lang w:eastAsia="tr-TR"/>
        </w:rPr>
        <w:t>,</w:t>
      </w:r>
      <w:r w:rsidR="00FE4B5A">
        <w:rPr>
          <w:rStyle w:val="DipnotBavurusu"/>
          <w:rFonts w:ascii="Palatino Linotype" w:eastAsia="Times New Roman" w:hAnsi="Palatino Linotype" w:cs="Times New Roman"/>
          <w:color w:val="000000"/>
          <w:sz w:val="24"/>
          <w:szCs w:val="24"/>
          <w:lang w:eastAsia="tr-TR"/>
        </w:rPr>
        <w:footnoteReference w:id="17"/>
      </w:r>
    </w:p>
    <w:p w14:paraId="5551381C" w14:textId="77777777" w:rsidR="00FE4B5A" w:rsidRDefault="00615947" w:rsidP="00FE4B5A">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color w:val="000000"/>
          <w:sz w:val="24"/>
          <w:szCs w:val="24"/>
          <w:lang w:eastAsia="tr-TR"/>
        </w:rPr>
        <w:t xml:space="preserve">İlahiyat camiasının zamanında referans gösterdiği ve insanların kütüphanelerinde bulundurdukları tefsir, hadis ve dua kitapları, </w:t>
      </w:r>
      <w:r w:rsidRPr="00F35AFB">
        <w:rPr>
          <w:rFonts w:ascii="Palatino Linotype" w:eastAsia="Times New Roman" w:hAnsi="Palatino Linotype" w:cs="Times New Roman"/>
          <w:b/>
          <w:bCs/>
          <w:color w:val="000000"/>
          <w:sz w:val="24"/>
          <w:szCs w:val="24"/>
          <w:lang w:eastAsia="tr-TR"/>
        </w:rPr>
        <w:t>hiçbir şiddet içermemelerine rağmen, emniyet müdürlüklerince örgütsel doküman olarak basına servis edilmesiyle ilgili her hangi bir hak ihlali bulmamıştır.</w:t>
      </w:r>
    </w:p>
    <w:p w14:paraId="00EE1EFB" w14:textId="77777777" w:rsidR="00F35AFB" w:rsidRDefault="00FE4B5A" w:rsidP="00F35AFB">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Pr>
          <w:rFonts w:ascii="Palatino Linotype" w:eastAsia="Times New Roman" w:hAnsi="Palatino Linotype" w:cs="Times New Roman"/>
          <w:b/>
          <w:bCs/>
          <w:color w:val="000000"/>
          <w:sz w:val="24"/>
          <w:szCs w:val="24"/>
          <w:lang w:eastAsia="tr-TR"/>
        </w:rPr>
        <w:t>1</w:t>
      </w:r>
      <w:r w:rsidR="00615947" w:rsidRPr="00615947">
        <w:rPr>
          <w:rFonts w:ascii="Palatino Linotype" w:eastAsia="Times New Roman" w:hAnsi="Palatino Linotype" w:cs="Times New Roman"/>
          <w:b/>
          <w:bCs/>
          <w:color w:val="000000"/>
          <w:sz w:val="24"/>
          <w:szCs w:val="24"/>
          <w:lang w:eastAsia="tr-TR"/>
        </w:rPr>
        <w:t>9.</w:t>
      </w:r>
      <w:r w:rsidR="00615947" w:rsidRPr="00615947">
        <w:rPr>
          <w:rFonts w:ascii="Palatino Linotype" w:eastAsia="Times New Roman" w:hAnsi="Palatino Linotype" w:cs="Times New Roman"/>
          <w:color w:val="000000"/>
          <w:sz w:val="24"/>
          <w:szCs w:val="24"/>
          <w:lang w:eastAsia="tr-TR"/>
        </w:rPr>
        <w:t> Hizb-ut Tahrir’in; </w:t>
      </w:r>
      <w:r w:rsidR="00615947" w:rsidRPr="00615947">
        <w:rPr>
          <w:rFonts w:ascii="Palatino Linotype" w:eastAsia="Times New Roman" w:hAnsi="Palatino Linotype" w:cs="Times New Roman"/>
          <w:i/>
          <w:iCs/>
          <w:color w:val="000000"/>
          <w:sz w:val="24"/>
          <w:szCs w:val="24"/>
          <w:lang w:eastAsia="tr-TR"/>
        </w:rPr>
        <w:t>“Türkiye’de ve diğer ülkelerde kendilerine karşı silahlı bir baskı olması durumunda bile silaha başvurmayacaklarını ve şiddeti bir yöntem olarak benimsemedikleri</w:t>
      </w:r>
      <w:r w:rsidR="00397065">
        <w:rPr>
          <w:rFonts w:ascii="Palatino Linotype" w:eastAsia="Times New Roman" w:hAnsi="Palatino Linotype" w:cs="Times New Roman"/>
          <w:i/>
          <w:iCs/>
          <w:color w:val="000000"/>
          <w:sz w:val="24"/>
          <w:szCs w:val="24"/>
          <w:lang w:eastAsia="tr-TR"/>
        </w:rPr>
        <w:t xml:space="preserve"> (P.53)</w:t>
      </w:r>
      <w:r w:rsidR="00615947" w:rsidRPr="00615947">
        <w:rPr>
          <w:rFonts w:ascii="Palatino Linotype" w:eastAsia="Times New Roman" w:hAnsi="Palatino Linotype" w:cs="Times New Roman"/>
          <w:i/>
          <w:iCs/>
          <w:color w:val="000000"/>
          <w:sz w:val="24"/>
          <w:szCs w:val="24"/>
          <w:lang w:eastAsia="tr-TR"/>
        </w:rPr>
        <w:t>” </w:t>
      </w:r>
      <w:r w:rsidR="00615947" w:rsidRPr="00615947">
        <w:rPr>
          <w:rFonts w:ascii="Palatino Linotype" w:eastAsia="Times New Roman" w:hAnsi="Palatino Linotype" w:cs="Times New Roman"/>
          <w:color w:val="000000"/>
          <w:sz w:val="24"/>
          <w:szCs w:val="24"/>
          <w:lang w:eastAsia="tr-TR"/>
        </w:rPr>
        <w:t>şeklindeki açıklamasını dikkate alarak, terör örgütü üyeliğinin yeniden tartışılmasını isteyen AYM</w:t>
      </w:r>
      <w:r w:rsidR="00397065">
        <w:rPr>
          <w:rFonts w:ascii="Palatino Linotype" w:eastAsia="Times New Roman" w:hAnsi="Palatino Linotype" w:cs="Times New Roman"/>
          <w:color w:val="000000"/>
          <w:sz w:val="24"/>
          <w:szCs w:val="24"/>
          <w:lang w:eastAsia="tr-TR"/>
        </w:rPr>
        <w:t>,</w:t>
      </w:r>
    </w:p>
    <w:p w14:paraId="06360808" w14:textId="79D524B5" w:rsidR="00615947" w:rsidRPr="00F35AFB" w:rsidRDefault="00615947" w:rsidP="00F35AFB">
      <w:pPr>
        <w:shd w:val="clear" w:color="auto" w:fill="FFFFFF"/>
        <w:spacing w:after="0" w:line="360" w:lineRule="auto"/>
        <w:ind w:firstLine="567"/>
        <w:jc w:val="both"/>
        <w:rPr>
          <w:rFonts w:ascii="Palatino Linotype" w:eastAsia="Times New Roman" w:hAnsi="Palatino Linotype" w:cs="Times New Roman"/>
          <w:color w:val="222222"/>
          <w:sz w:val="24"/>
          <w:szCs w:val="24"/>
          <w:lang w:eastAsia="tr-TR"/>
        </w:rPr>
      </w:pPr>
      <w:r w:rsidRPr="00615947">
        <w:rPr>
          <w:rFonts w:ascii="Palatino Linotype" w:eastAsia="Times New Roman" w:hAnsi="Palatino Linotype" w:cs="Times New Roman"/>
          <w:color w:val="000000"/>
          <w:sz w:val="24"/>
          <w:szCs w:val="24"/>
          <w:lang w:eastAsia="tr-TR"/>
        </w:rPr>
        <w:t>Hayatları boyunca hiçbir şiddet eylemine karışmamış ve </w:t>
      </w:r>
      <w:r w:rsidRPr="00615947">
        <w:rPr>
          <w:rFonts w:ascii="Palatino Linotype" w:eastAsia="Times New Roman" w:hAnsi="Palatino Linotype" w:cs="Times New Roman"/>
          <w:b/>
          <w:bCs/>
          <w:color w:val="000000"/>
          <w:sz w:val="24"/>
          <w:szCs w:val="24"/>
          <w:lang w:eastAsia="tr-TR"/>
        </w:rPr>
        <w:t>ellerine bir kez bile silah almamış kişilere ters kelepçe takılarak TV ekranlarına ve basına silahlı örgüt üyesi olarak servis edilmelerinde de,</w:t>
      </w:r>
      <w:r w:rsidRPr="00615947">
        <w:rPr>
          <w:rFonts w:ascii="Palatino Linotype" w:eastAsia="Times New Roman" w:hAnsi="Palatino Linotype" w:cs="Times New Roman"/>
          <w:color w:val="000000"/>
          <w:sz w:val="24"/>
          <w:szCs w:val="24"/>
          <w:lang w:eastAsia="tr-TR"/>
        </w:rPr>
        <w:t> örgüt ve örgüt üyeliği kavramlarının yeniden tartışılmasını isteyebilecek midir?</w:t>
      </w:r>
    </w:p>
    <w:p w14:paraId="61DECB15" w14:textId="77777777" w:rsidR="00615947" w:rsidRPr="00615947" w:rsidRDefault="00615947" w:rsidP="00FE4B5A">
      <w:pPr>
        <w:shd w:val="clear" w:color="auto" w:fill="FFFFFF"/>
        <w:spacing w:after="0" w:line="360" w:lineRule="auto"/>
        <w:ind w:firstLine="567"/>
        <w:jc w:val="both"/>
        <w:rPr>
          <w:rFonts w:ascii="Verdana" w:eastAsia="Times New Roman" w:hAnsi="Verdana" w:cs="Times New Roman"/>
          <w:color w:val="222222"/>
          <w:sz w:val="23"/>
          <w:szCs w:val="23"/>
          <w:lang w:eastAsia="tr-TR"/>
        </w:rPr>
      </w:pPr>
      <w:r w:rsidRPr="00FE4B5A">
        <w:rPr>
          <w:rFonts w:ascii="Palatino Linotype" w:eastAsia="Times New Roman" w:hAnsi="Palatino Linotype" w:cs="Times New Roman"/>
          <w:b/>
          <w:bCs/>
          <w:color w:val="222222"/>
          <w:sz w:val="24"/>
          <w:szCs w:val="24"/>
          <w:lang w:eastAsia="tr-TR"/>
        </w:rPr>
        <w:t>Sonuç</w:t>
      </w:r>
    </w:p>
    <w:p w14:paraId="16B5A655" w14:textId="7F1360B7" w:rsidR="00FE4B5A" w:rsidRDefault="00615947" w:rsidP="00FE4B5A">
      <w:pPr>
        <w:shd w:val="clear" w:color="auto" w:fill="FFFFFF"/>
        <w:spacing w:after="0" w:line="360" w:lineRule="auto"/>
        <w:ind w:firstLine="567"/>
        <w:jc w:val="both"/>
        <w:rPr>
          <w:rFonts w:ascii="Verdana" w:eastAsia="Times New Roman" w:hAnsi="Verdana" w:cs="Times New Roman"/>
          <w:color w:val="222222"/>
          <w:sz w:val="23"/>
          <w:szCs w:val="23"/>
          <w:lang w:eastAsia="tr-TR"/>
        </w:rPr>
      </w:pPr>
      <w:r w:rsidRPr="00615947">
        <w:rPr>
          <w:rFonts w:ascii="Palatino Linotype" w:eastAsia="Times New Roman" w:hAnsi="Palatino Linotype" w:cs="Times New Roman"/>
          <w:color w:val="222222"/>
          <w:sz w:val="24"/>
          <w:szCs w:val="24"/>
          <w:lang w:eastAsia="tr-TR"/>
        </w:rPr>
        <w:t xml:space="preserve">AYM’nin bu kararından anlaşılması gereken şudur; </w:t>
      </w:r>
      <w:r w:rsidRPr="00F35AFB">
        <w:rPr>
          <w:rFonts w:ascii="Palatino Linotype" w:eastAsia="Times New Roman" w:hAnsi="Palatino Linotype" w:cs="Times New Roman"/>
          <w:b/>
          <w:bCs/>
          <w:color w:val="222222"/>
          <w:sz w:val="24"/>
          <w:szCs w:val="24"/>
          <w:lang w:eastAsia="tr-TR"/>
        </w:rPr>
        <w:t>her şey konjonktüre bağlıdır ve AYM daha önce verdiği kararlarının tam zıddını her zaman verebilir. Zira </w:t>
      </w:r>
      <w:r w:rsidR="00F35AFB">
        <w:rPr>
          <w:rFonts w:ascii="Palatino Linotype" w:eastAsia="Times New Roman" w:hAnsi="Palatino Linotype" w:cs="Times New Roman"/>
          <w:b/>
          <w:bCs/>
          <w:color w:val="222222"/>
          <w:sz w:val="24"/>
          <w:szCs w:val="24"/>
          <w:lang w:eastAsia="tr-TR"/>
        </w:rPr>
        <w:t xml:space="preserve">yirmi </w:t>
      </w:r>
      <w:r w:rsidRPr="00F35AFB">
        <w:rPr>
          <w:rFonts w:ascii="Palatino Linotype" w:eastAsia="Times New Roman" w:hAnsi="Palatino Linotype" w:cs="Times New Roman"/>
          <w:b/>
          <w:bCs/>
          <w:color w:val="222222"/>
          <w:sz w:val="24"/>
          <w:szCs w:val="24"/>
          <w:lang w:eastAsia="tr-TR"/>
        </w:rPr>
        <w:t xml:space="preserve">yıldır terör örgütü kabul edilen Hizb-ut Tahrir için örgüt kabulünü tekrar tartış ve gerekirse kaldır demiştir ve Gülen </w:t>
      </w:r>
      <w:r w:rsidR="00FE4B5A" w:rsidRPr="00F35AFB">
        <w:rPr>
          <w:rFonts w:ascii="Palatino Linotype" w:eastAsia="Times New Roman" w:hAnsi="Palatino Linotype" w:cs="Times New Roman"/>
          <w:b/>
          <w:bCs/>
          <w:color w:val="222222"/>
          <w:sz w:val="24"/>
          <w:szCs w:val="24"/>
          <w:lang w:eastAsia="tr-TR"/>
        </w:rPr>
        <w:t>H</w:t>
      </w:r>
      <w:r w:rsidRPr="00F35AFB">
        <w:rPr>
          <w:rFonts w:ascii="Palatino Linotype" w:eastAsia="Times New Roman" w:hAnsi="Palatino Linotype" w:cs="Times New Roman"/>
          <w:b/>
          <w:bCs/>
          <w:color w:val="222222"/>
          <w:sz w:val="24"/>
          <w:szCs w:val="24"/>
          <w:lang w:eastAsia="tr-TR"/>
        </w:rPr>
        <w:t>areketi için de aynı şeyleri söylemesi pekala mümkündür.</w:t>
      </w:r>
      <w:r w:rsidRPr="00615947">
        <w:rPr>
          <w:rFonts w:ascii="Palatino Linotype" w:eastAsia="Times New Roman" w:hAnsi="Palatino Linotype" w:cs="Times New Roman"/>
          <w:color w:val="222222"/>
          <w:sz w:val="24"/>
          <w:szCs w:val="24"/>
          <w:lang w:eastAsia="tr-TR"/>
        </w:rPr>
        <w:t xml:space="preserve"> Bu nedenle, ümitsizliğe düşmeden hukuki mücadele devam ettirilmelidir. Çünkü ortada hukuken verilmiş bir silahlı örgüt kararı olmadığı gibi bu örgütün mensubiyeti olma suçu da yoktur. Şeklen verilen, ancak için de onlarca </w:t>
      </w:r>
      <w:r w:rsidRPr="00615947">
        <w:rPr>
          <w:rFonts w:ascii="Palatino Linotype" w:eastAsia="Times New Roman" w:hAnsi="Palatino Linotype" w:cs="Times New Roman"/>
          <w:color w:val="222222"/>
          <w:sz w:val="24"/>
          <w:szCs w:val="24"/>
          <w:lang w:eastAsia="tr-TR"/>
        </w:rPr>
        <w:lastRenderedPageBreak/>
        <w:t>usul ve esasa ilişkin hata barındıran örgüt kabul kararı ise hukuk geri geldiğinde ilk önce çöp olacaktır.</w:t>
      </w:r>
    </w:p>
    <w:p w14:paraId="1D26BEA2" w14:textId="0BF880DF" w:rsidR="00615947" w:rsidRPr="00F35AFB" w:rsidRDefault="00615947" w:rsidP="00FE4B5A">
      <w:pPr>
        <w:shd w:val="clear" w:color="auto" w:fill="FFFFFF"/>
        <w:spacing w:after="0" w:line="360" w:lineRule="auto"/>
        <w:ind w:firstLine="567"/>
        <w:jc w:val="both"/>
        <w:rPr>
          <w:rFonts w:ascii="Verdana" w:eastAsia="Times New Roman" w:hAnsi="Verdana" w:cs="Times New Roman"/>
          <w:b/>
          <w:bCs/>
          <w:color w:val="222222"/>
          <w:sz w:val="23"/>
          <w:szCs w:val="23"/>
          <w:lang w:eastAsia="tr-TR"/>
        </w:rPr>
      </w:pPr>
      <w:r w:rsidRPr="00615947">
        <w:rPr>
          <w:rFonts w:ascii="Palatino Linotype" w:eastAsia="Times New Roman" w:hAnsi="Palatino Linotype" w:cs="Times New Roman"/>
          <w:color w:val="222222"/>
          <w:sz w:val="24"/>
          <w:szCs w:val="24"/>
          <w:lang w:eastAsia="tr-TR"/>
        </w:rPr>
        <w:t>Burada bir konunun izahın da fayda vardır. TMK’da 2003’te yapılan değişikliklerden sonrası Hizb-ut Tahrir’in </w:t>
      </w:r>
      <w:r w:rsidRPr="00615947">
        <w:rPr>
          <w:rFonts w:ascii="Palatino Linotype" w:eastAsia="Times New Roman" w:hAnsi="Palatino Linotype" w:cs="Times New Roman"/>
          <w:i/>
          <w:iCs/>
          <w:color w:val="222222"/>
          <w:sz w:val="24"/>
          <w:szCs w:val="24"/>
          <w:lang w:eastAsia="tr-TR"/>
        </w:rPr>
        <w:t>“terör örgütü”</w:t>
      </w:r>
      <w:r w:rsidRPr="00615947">
        <w:rPr>
          <w:rFonts w:ascii="Palatino Linotype" w:eastAsia="Times New Roman" w:hAnsi="Palatino Linotype" w:cs="Times New Roman"/>
          <w:color w:val="222222"/>
          <w:sz w:val="24"/>
          <w:szCs w:val="24"/>
          <w:lang w:eastAsia="tr-TR"/>
        </w:rPr>
        <w:t xml:space="preserve"> olarak kabulü doğru değildir ve bu konuya ilişkin geniş açıklama kitabımızda mevcuttur. AYM’nin Hizb-ut Tahrir konusundaki ihlal kararı ve gerekçeleri ise doğrudur. </w:t>
      </w:r>
      <w:r w:rsidRPr="00F35AFB">
        <w:rPr>
          <w:rFonts w:ascii="Palatino Linotype" w:eastAsia="Times New Roman" w:hAnsi="Palatino Linotype" w:cs="Times New Roman"/>
          <w:b/>
          <w:bCs/>
          <w:color w:val="222222"/>
          <w:sz w:val="24"/>
          <w:szCs w:val="24"/>
          <w:lang w:eastAsia="tr-TR"/>
        </w:rPr>
        <w:t xml:space="preserve">Yanlış olan Yargıtay’ın bu konuda verdiği karardır. Eleştirdiğimiz husus; AYM’nin Hizb-ut Tahrir için hukukun gereğini yaparak Yargıtay kararını dikkate almayıp, konu Gülen </w:t>
      </w:r>
      <w:r w:rsidR="00FE4B5A" w:rsidRPr="00F35AFB">
        <w:rPr>
          <w:rFonts w:ascii="Palatino Linotype" w:eastAsia="Times New Roman" w:hAnsi="Palatino Linotype" w:cs="Times New Roman"/>
          <w:b/>
          <w:bCs/>
          <w:color w:val="222222"/>
          <w:sz w:val="24"/>
          <w:szCs w:val="24"/>
          <w:lang w:eastAsia="tr-TR"/>
        </w:rPr>
        <w:t>H</w:t>
      </w:r>
      <w:r w:rsidRPr="00F35AFB">
        <w:rPr>
          <w:rFonts w:ascii="Palatino Linotype" w:eastAsia="Times New Roman" w:hAnsi="Palatino Linotype" w:cs="Times New Roman"/>
          <w:b/>
          <w:bCs/>
          <w:color w:val="222222"/>
          <w:sz w:val="24"/>
          <w:szCs w:val="24"/>
          <w:lang w:eastAsia="tr-TR"/>
        </w:rPr>
        <w:t>areketi olunca Yargıtay’ın bir tane tartışmalı kararına mutlak doğru muamelesi yapmasıdır. Doğru olan, AYM’nin Hizb-ut Tahrir kararında ortaya koyduğu ilke ve gerekçelere tüm dosyalarda yer vermesidir.</w:t>
      </w:r>
    </w:p>
    <w:p w14:paraId="6339AC46" w14:textId="77777777" w:rsidR="00AE5852" w:rsidRDefault="00AE5852" w:rsidP="00432AC3">
      <w:pPr>
        <w:spacing w:after="0" w:line="360" w:lineRule="auto"/>
      </w:pPr>
    </w:p>
    <w:sectPr w:rsidR="00AE5852" w:rsidSect="00FD6C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B64E6" w14:textId="77777777" w:rsidR="00C534F9" w:rsidRDefault="00C534F9" w:rsidP="007F1C0B">
      <w:pPr>
        <w:spacing w:after="0" w:line="240" w:lineRule="auto"/>
      </w:pPr>
      <w:r>
        <w:separator/>
      </w:r>
    </w:p>
  </w:endnote>
  <w:endnote w:type="continuationSeparator" w:id="0">
    <w:p w14:paraId="2FD5C230" w14:textId="77777777" w:rsidR="00C534F9" w:rsidRDefault="00C534F9" w:rsidP="007F1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1D8BA" w14:textId="77777777" w:rsidR="00C534F9" w:rsidRDefault="00C534F9" w:rsidP="007F1C0B">
      <w:pPr>
        <w:spacing w:after="0" w:line="240" w:lineRule="auto"/>
      </w:pPr>
      <w:r>
        <w:separator/>
      </w:r>
    </w:p>
  </w:footnote>
  <w:footnote w:type="continuationSeparator" w:id="0">
    <w:p w14:paraId="2A6A970D" w14:textId="77777777" w:rsidR="00C534F9" w:rsidRDefault="00C534F9" w:rsidP="007F1C0B">
      <w:pPr>
        <w:spacing w:after="0" w:line="240" w:lineRule="auto"/>
      </w:pPr>
      <w:r>
        <w:continuationSeparator/>
      </w:r>
    </w:p>
  </w:footnote>
  <w:footnote w:id="1">
    <w:p w14:paraId="294D24D2" w14:textId="5CFB4686" w:rsidR="007F1C0B" w:rsidRPr="008A0FA3" w:rsidRDefault="007F1C0B" w:rsidP="00005551">
      <w:pPr>
        <w:pStyle w:val="DipnotMetni"/>
        <w:ind w:left="567" w:hanging="567"/>
        <w:rPr>
          <w:rFonts w:ascii="Palatino Linotype" w:hAnsi="Palatino Linotype"/>
        </w:rPr>
      </w:pPr>
      <w:r w:rsidRPr="008A0FA3">
        <w:rPr>
          <w:rStyle w:val="DipnotBavurusu"/>
          <w:rFonts w:ascii="Palatino Linotype" w:hAnsi="Palatino Linotype"/>
          <w:vertAlign w:val="baseline"/>
        </w:rPr>
        <w:footnoteRef/>
      </w:r>
      <w:r w:rsidRPr="008A0FA3">
        <w:rPr>
          <w:rFonts w:ascii="Palatino Linotype" w:hAnsi="Palatino Linotype"/>
        </w:rPr>
        <w:t xml:space="preserve"> </w:t>
      </w:r>
      <w:r w:rsidR="00850975" w:rsidRPr="008A0FA3">
        <w:rPr>
          <w:rFonts w:ascii="Palatino Linotype" w:hAnsi="Palatino Linotype"/>
        </w:rPr>
        <w:tab/>
      </w:r>
      <w:r w:rsidRPr="008A0FA3">
        <w:rPr>
          <w:rFonts w:ascii="Palatino Linotype" w:hAnsi="Palatino Linotype"/>
          <w:color w:val="222222"/>
          <w:shd w:val="clear" w:color="auto" w:fill="FFFFFF"/>
        </w:rPr>
        <w:t>AYM’nin Yılmaz Çelik kararı, B.No: 2014/13117, 19/7/2018</w:t>
      </w:r>
      <w:r w:rsidR="00850975" w:rsidRPr="008A0FA3">
        <w:rPr>
          <w:rFonts w:ascii="Palatino Linotype" w:hAnsi="Palatino Linotype"/>
          <w:color w:val="222222"/>
          <w:shd w:val="clear" w:color="auto" w:fill="FFFFFF"/>
        </w:rPr>
        <w:t xml:space="preserve">; </w:t>
      </w:r>
      <w:r w:rsidR="00850975" w:rsidRPr="008A0FA3">
        <w:rPr>
          <w:rFonts w:ascii="Palatino Linotype" w:hAnsi="Palatino Linotype"/>
          <w:color w:val="222222"/>
          <w:shd w:val="clear" w:color="auto" w:fill="FFFFFF"/>
        </w:rPr>
        <w:t>https://kararlarbilgibankasi.anayasa.gov.tr/BB/2014/13117?BasvuruAdi=y%C4%B1lmaz+%C3%A7elik</w:t>
      </w:r>
    </w:p>
  </w:footnote>
  <w:footnote w:id="2">
    <w:p w14:paraId="39F0DA72" w14:textId="54BB8DBC" w:rsidR="00F5443E" w:rsidRPr="008A0FA3" w:rsidRDefault="00F5443E" w:rsidP="00F5443E">
      <w:pPr>
        <w:pStyle w:val="DipnotMetni"/>
        <w:ind w:left="567" w:hanging="567"/>
        <w:rPr>
          <w:rFonts w:ascii="Palatino Linotype" w:hAnsi="Palatino Linotype"/>
        </w:rPr>
      </w:pPr>
      <w:r w:rsidRPr="008A0FA3">
        <w:rPr>
          <w:rStyle w:val="DipnotBavurusu"/>
          <w:rFonts w:ascii="Palatino Linotype" w:hAnsi="Palatino Linotype"/>
          <w:vertAlign w:val="baseline"/>
        </w:rPr>
        <w:footnoteRef/>
      </w:r>
      <w:r w:rsidRPr="008A0FA3">
        <w:rPr>
          <w:rFonts w:ascii="Palatino Linotype" w:hAnsi="Palatino Linotype"/>
        </w:rPr>
        <w:t xml:space="preserve"> </w:t>
      </w:r>
      <w:r w:rsidRPr="008A0FA3">
        <w:rPr>
          <w:rFonts w:ascii="Palatino Linotype" w:hAnsi="Palatino Linotype"/>
        </w:rPr>
        <w:tab/>
      </w:r>
      <w:r w:rsidRPr="008A0FA3">
        <w:rPr>
          <w:rFonts w:ascii="Palatino Linotype" w:hAnsi="Palatino Linotype"/>
          <w:color w:val="222222"/>
          <w:shd w:val="clear" w:color="auto" w:fill="FFFFFF"/>
        </w:rPr>
        <w:t>AYM’nin Yılmaz Çelik kararı, B.No: 20</w:t>
      </w:r>
      <w:r w:rsidRPr="008A0FA3">
        <w:rPr>
          <w:rFonts w:ascii="Palatino Linotype" w:hAnsi="Palatino Linotype"/>
          <w:color w:val="222222"/>
          <w:shd w:val="clear" w:color="auto" w:fill="FFFFFF"/>
        </w:rPr>
        <w:t>20</w:t>
      </w:r>
      <w:r w:rsidRPr="008A0FA3">
        <w:rPr>
          <w:rFonts w:ascii="Palatino Linotype" w:hAnsi="Palatino Linotype"/>
          <w:color w:val="222222"/>
          <w:shd w:val="clear" w:color="auto" w:fill="FFFFFF"/>
        </w:rPr>
        <w:t>/</w:t>
      </w:r>
      <w:r w:rsidRPr="008A0FA3">
        <w:rPr>
          <w:rFonts w:ascii="Palatino Linotype" w:hAnsi="Palatino Linotype"/>
          <w:color w:val="222222"/>
          <w:shd w:val="clear" w:color="auto" w:fill="FFFFFF"/>
        </w:rPr>
        <w:t>5280</w:t>
      </w:r>
      <w:r w:rsidRPr="008A0FA3">
        <w:rPr>
          <w:rFonts w:ascii="Palatino Linotype" w:hAnsi="Palatino Linotype"/>
          <w:color w:val="222222"/>
          <w:shd w:val="clear" w:color="auto" w:fill="FFFFFF"/>
        </w:rPr>
        <w:t xml:space="preserve">, </w:t>
      </w:r>
      <w:r w:rsidRPr="008A0FA3">
        <w:rPr>
          <w:rFonts w:ascii="Palatino Linotype" w:hAnsi="Palatino Linotype"/>
          <w:color w:val="222222"/>
          <w:shd w:val="clear" w:color="auto" w:fill="FFFFFF"/>
        </w:rPr>
        <w:t>08/9/2021</w:t>
      </w:r>
      <w:r w:rsidRPr="008A0FA3">
        <w:rPr>
          <w:rFonts w:ascii="Palatino Linotype" w:hAnsi="Palatino Linotype"/>
          <w:color w:val="222222"/>
          <w:shd w:val="clear" w:color="auto" w:fill="FFFFFF"/>
        </w:rPr>
        <w:t>;</w:t>
      </w:r>
      <w:r w:rsidRPr="008A0FA3">
        <w:rPr>
          <w:rFonts w:ascii="Palatino Linotype" w:hAnsi="Palatino Linotype"/>
          <w:color w:val="222222"/>
          <w:shd w:val="clear" w:color="auto" w:fill="FFFFFF"/>
        </w:rPr>
        <w:t xml:space="preserve"> </w:t>
      </w:r>
      <w:r w:rsidRPr="008A0FA3">
        <w:rPr>
          <w:rFonts w:ascii="Palatino Linotype" w:hAnsi="Palatino Linotype"/>
          <w:color w:val="222222"/>
          <w:shd w:val="clear" w:color="auto" w:fill="FFFFFF"/>
        </w:rPr>
        <w:t>https://kararlarbilgibankasi.anayasa.gov.tr/BB/2020/5280?BasvuruAdi=y%C4%B1lmaz+%C3%A7elik</w:t>
      </w:r>
    </w:p>
  </w:footnote>
  <w:footnote w:id="3">
    <w:p w14:paraId="02905B65" w14:textId="01E0D5B0" w:rsidR="00765662" w:rsidRPr="008A0FA3" w:rsidRDefault="00765662" w:rsidP="00005551">
      <w:pPr>
        <w:pStyle w:val="DipnotMetni"/>
        <w:ind w:left="567" w:hanging="567"/>
        <w:jc w:val="both"/>
        <w:rPr>
          <w:rFonts w:ascii="Palatino Linotype" w:hAnsi="Palatino Linotype"/>
        </w:rPr>
      </w:pPr>
      <w:r w:rsidRPr="008A0FA3">
        <w:rPr>
          <w:rStyle w:val="DipnotBavurusu"/>
          <w:rFonts w:ascii="Palatino Linotype" w:hAnsi="Palatino Linotype"/>
          <w:vertAlign w:val="baseline"/>
        </w:rPr>
        <w:footnoteRef/>
      </w:r>
      <w:r w:rsidRPr="008A0FA3">
        <w:rPr>
          <w:rFonts w:ascii="Palatino Linotype" w:hAnsi="Palatino Linotype"/>
        </w:rPr>
        <w:t xml:space="preserve"> </w:t>
      </w:r>
      <w:r w:rsidR="003E18DC" w:rsidRPr="008A0FA3">
        <w:rPr>
          <w:rFonts w:ascii="Palatino Linotype" w:hAnsi="Palatino Linotype"/>
        </w:rPr>
        <w:tab/>
      </w:r>
      <w:r w:rsidRPr="008A0FA3">
        <w:rPr>
          <w:rFonts w:ascii="Palatino Linotype" w:hAnsi="Palatino Linotype"/>
          <w:i/>
          <w:iCs/>
          <w:color w:val="222222"/>
          <w:shd w:val="clear" w:color="auto" w:fill="FFFFFF"/>
        </w:rPr>
        <w:t xml:space="preserve">“Başvurucu; yargılamanın aşamalarında Hizb-ut Tahrir örgütünün üyesi ve sözcüsü olduğunu, örgüt adına bildiri hazırlayarak internete koyduğunu kabul etmiştir. Başvurucu, örgüte isnat edilen dokümanların sorumluluğunu kabul etmemiştir. Hizb-ut Tahrir örgütünün silahlı bir örgüt olmadığını, dünyanın hiçbir yerinde herhangi bir şiddet eylemi gerçekleştirmediğini, cebir, şiddet veya baskı yöntemini benimsemediğini, resmî kurumların da bunu bildiğini ifade etmiştir. Başvurucu, savunmasında Hizb-ut Tahrir örgütünün amacının İslam coğrafyasında hilafetin tekrar tesisini sağlamak olduğunu belirtmiştir. Başvurucu, düşüncelerini şiddete başvurmadan ve bilhassa basın yolu ile yaymaya çalıştıklarını ifade etmiştir.” </w:t>
      </w:r>
      <w:r w:rsidRPr="008A0FA3">
        <w:rPr>
          <w:rFonts w:ascii="Palatino Linotype" w:hAnsi="Palatino Linotype"/>
          <w:b/>
          <w:bCs/>
          <w:color w:val="222222"/>
          <w:shd w:val="clear" w:color="auto" w:fill="FFFFFF"/>
        </w:rPr>
        <w:t>(İlk ihlal kararı P.11)</w:t>
      </w:r>
    </w:p>
  </w:footnote>
  <w:footnote w:id="4">
    <w:p w14:paraId="647C5429" w14:textId="4CBEA2EB" w:rsidR="00DA7A4B" w:rsidRPr="008A0FA3" w:rsidRDefault="00DA7A4B" w:rsidP="00005551">
      <w:pPr>
        <w:pStyle w:val="NormalWeb"/>
        <w:shd w:val="clear" w:color="auto" w:fill="FFFFFF"/>
        <w:spacing w:before="0" w:beforeAutospacing="0" w:after="0" w:afterAutospacing="0"/>
        <w:ind w:left="567" w:hanging="567"/>
        <w:jc w:val="both"/>
        <w:rPr>
          <w:rFonts w:ascii="Palatino Linotype" w:hAnsi="Palatino Linotype"/>
          <w:color w:val="222222"/>
          <w:sz w:val="20"/>
          <w:szCs w:val="20"/>
        </w:rPr>
      </w:pPr>
      <w:r w:rsidRPr="008A0FA3">
        <w:rPr>
          <w:rStyle w:val="DipnotBavurusu"/>
          <w:rFonts w:ascii="Palatino Linotype" w:hAnsi="Palatino Linotype"/>
          <w:sz w:val="20"/>
          <w:szCs w:val="20"/>
          <w:vertAlign w:val="baseline"/>
        </w:rPr>
        <w:footnoteRef/>
      </w:r>
      <w:r w:rsidRPr="008A0FA3">
        <w:rPr>
          <w:rFonts w:ascii="Palatino Linotype" w:hAnsi="Palatino Linotype"/>
          <w:sz w:val="20"/>
          <w:szCs w:val="20"/>
        </w:rPr>
        <w:t xml:space="preserve"> </w:t>
      </w:r>
      <w:r w:rsidRPr="008A0FA3">
        <w:rPr>
          <w:rFonts w:ascii="Palatino Linotype" w:hAnsi="Palatino Linotype"/>
          <w:sz w:val="20"/>
          <w:szCs w:val="20"/>
        </w:rPr>
        <w:tab/>
      </w:r>
      <w:r w:rsidRPr="008A0FA3">
        <w:rPr>
          <w:rFonts w:ascii="Palatino Linotype" w:hAnsi="Palatino Linotype"/>
          <w:i/>
          <w:iCs/>
          <w:color w:val="222222"/>
          <w:sz w:val="20"/>
          <w:szCs w:val="20"/>
        </w:rPr>
        <w:t>“Başvurucu; Hizb-ut Tahrir’e üye olduğu gerekçesiyle cezalandırıldığını, anılan oluşumun şiddet yanlısı bir örgüt olmadığı için terör örgütü sayılamayacağını ileri sürmüştür. Başvurucunun iddiaları şu şekilde özetlenebilir:</w:t>
      </w:r>
    </w:p>
    <w:p w14:paraId="32FA97FD" w14:textId="760B63B2" w:rsidR="00DA7A4B" w:rsidRPr="008A0FA3" w:rsidRDefault="00DA7A4B" w:rsidP="008A0FA3">
      <w:pPr>
        <w:shd w:val="clear" w:color="auto" w:fill="FFFFFF"/>
        <w:spacing w:after="0" w:line="240" w:lineRule="auto"/>
        <w:ind w:left="567"/>
        <w:jc w:val="both"/>
        <w:rPr>
          <w:rFonts w:ascii="Palatino Linotype" w:eastAsia="Times New Roman" w:hAnsi="Palatino Linotype" w:cs="Times New Roman"/>
          <w:color w:val="222222"/>
          <w:sz w:val="20"/>
          <w:szCs w:val="20"/>
          <w:lang w:eastAsia="tr-TR"/>
        </w:rPr>
      </w:pPr>
      <w:r w:rsidRPr="008A0FA3">
        <w:rPr>
          <w:rFonts w:ascii="Palatino Linotype" w:eastAsia="Times New Roman" w:hAnsi="Palatino Linotype" w:cs="Times New Roman"/>
          <w:i/>
          <w:iCs/>
          <w:color w:val="222222"/>
          <w:sz w:val="20"/>
          <w:szCs w:val="20"/>
          <w:lang w:eastAsia="tr-TR"/>
        </w:rPr>
        <w:t xml:space="preserve">i. Başvurucu; Hizb-ut Tahrir hakkında pek çok bilimsel çalışma yapıldığını, örgütün hiçbir şiddet ve terör eyleminde bulunmadığını ve cihat kavramını silahlı mücadele olarak değerlendirmediğini belirtmiştir. Başvurucuya göre açılan kamu davalarında örgütün zor ve şiddet kullandığına ilişkin herhangi bir somut kanıt elde edilememiştir. Hizb-ut Tahrir hakkındaki ilk karar olan Yargıtay 9. Ceza Dairesinin 19/4/2004 tarihli kararı daha sonraki kararlara emsal oluşturmuş ise de bu kararda Yargıtay, somut eylemi değil örgütün amacını gözeterek sonuca ulaşmıştır.” </w:t>
      </w:r>
      <w:r w:rsidRPr="008A0FA3">
        <w:rPr>
          <w:rFonts w:ascii="Palatino Linotype" w:hAnsi="Palatino Linotype"/>
          <w:color w:val="222222"/>
          <w:sz w:val="20"/>
          <w:szCs w:val="20"/>
          <w:shd w:val="clear" w:color="auto" w:fill="FFFFFF"/>
        </w:rPr>
        <w:t>(İlk ihlal kararı P.33)</w:t>
      </w:r>
    </w:p>
  </w:footnote>
  <w:footnote w:id="5">
    <w:p w14:paraId="51A99D27" w14:textId="37A95414" w:rsidR="00DA7A4B" w:rsidRPr="008A0FA3" w:rsidRDefault="00DA7A4B" w:rsidP="00005551">
      <w:pPr>
        <w:pStyle w:val="NormalWeb"/>
        <w:shd w:val="clear" w:color="auto" w:fill="FFFFFF"/>
        <w:spacing w:before="0" w:beforeAutospacing="0" w:after="0" w:afterAutospacing="0"/>
        <w:ind w:left="567" w:hanging="567"/>
        <w:jc w:val="both"/>
        <w:rPr>
          <w:rFonts w:ascii="Palatino Linotype" w:hAnsi="Palatino Linotype"/>
          <w:color w:val="222222"/>
          <w:sz w:val="20"/>
          <w:szCs w:val="20"/>
        </w:rPr>
      </w:pPr>
      <w:r w:rsidRPr="008A0FA3">
        <w:rPr>
          <w:rStyle w:val="DipnotBavurusu"/>
          <w:rFonts w:ascii="Palatino Linotype" w:hAnsi="Palatino Linotype"/>
          <w:sz w:val="20"/>
          <w:szCs w:val="20"/>
          <w:vertAlign w:val="baseline"/>
        </w:rPr>
        <w:footnoteRef/>
      </w:r>
      <w:r w:rsidRPr="008A0FA3">
        <w:rPr>
          <w:rFonts w:ascii="Palatino Linotype" w:hAnsi="Palatino Linotype"/>
          <w:sz w:val="20"/>
          <w:szCs w:val="20"/>
        </w:rPr>
        <w:t xml:space="preserve"> </w:t>
      </w:r>
      <w:r w:rsidRPr="008A0FA3">
        <w:rPr>
          <w:rFonts w:ascii="Palatino Linotype" w:hAnsi="Palatino Linotype"/>
          <w:sz w:val="20"/>
          <w:szCs w:val="20"/>
        </w:rPr>
        <w:tab/>
        <w:t>“</w:t>
      </w:r>
      <w:r w:rsidRPr="008A0FA3">
        <w:rPr>
          <w:rFonts w:ascii="Palatino Linotype" w:hAnsi="Palatino Linotype"/>
          <w:i/>
          <w:iCs/>
          <w:color w:val="222222"/>
          <w:sz w:val="20"/>
          <w:szCs w:val="20"/>
        </w:rPr>
        <w:t>Emniyet Genel Müdürlüğünden Hizb-ut Tahrir örgütünün silahlı terör örgütü olarak kabul edilmesine dayanak olan bilgi ve belgeler ile mahkeme kararları Anayasa Mahkemesince istenmiştir. 24/2/2017 tarihli kapsamlı raporda özetle aşağıdaki hususlara değinilmiştir:</w:t>
      </w:r>
    </w:p>
    <w:p w14:paraId="72FECEDC" w14:textId="77777777" w:rsidR="00DA7A4B" w:rsidRPr="008A0FA3" w:rsidRDefault="00DA7A4B" w:rsidP="00A10425">
      <w:pPr>
        <w:shd w:val="clear" w:color="auto" w:fill="FFFFFF"/>
        <w:spacing w:after="0" w:line="240" w:lineRule="auto"/>
        <w:ind w:left="567"/>
        <w:jc w:val="both"/>
        <w:rPr>
          <w:rFonts w:ascii="Palatino Linotype" w:eastAsia="Times New Roman" w:hAnsi="Palatino Linotype" w:cs="Times New Roman"/>
          <w:color w:val="222222"/>
          <w:sz w:val="20"/>
          <w:szCs w:val="20"/>
          <w:lang w:eastAsia="tr-TR"/>
        </w:rPr>
      </w:pPr>
      <w:r w:rsidRPr="008A0FA3">
        <w:rPr>
          <w:rFonts w:ascii="Palatino Linotype" w:eastAsia="Times New Roman" w:hAnsi="Palatino Linotype" w:cs="Times New Roman"/>
          <w:i/>
          <w:iCs/>
          <w:color w:val="222222"/>
          <w:sz w:val="20"/>
          <w:szCs w:val="20"/>
          <w:lang w:eastAsia="tr-TR"/>
        </w:rPr>
        <w:t>vii. Örgüte yönelik ilk operasyonun yapıldığı 1967 yılından raporun hazırlandığı tarihe kadar geçen süre içinde örgüt, silahlı eyleme karışmamıştır. Örgüte yönelik gerçekleştirilen soruşturma ve kovuşturmaların tamamının örgüt propagandası yapma, örgüte eleman kazandırmak için çalışma, örgütsel dokümanları basma ve dağıtma, örgüt adına internet üzerinden yayın yapma, örgütsel toplantılar yapma suçlamaları nedeniyle yürütüldüğü anlaşılmaktadır. 2009 yılında yapılan bir operasyonda 1 adet uzun namlulu silah, 2 adet tabanca, 5 adet tüfek ve 6 adet kuru sıkı tabanca ele geçirilmiştir.</w:t>
      </w:r>
    </w:p>
    <w:p w14:paraId="1C2CA504" w14:textId="095482FE" w:rsidR="00DA7A4B" w:rsidRPr="008A0FA3" w:rsidRDefault="00DA7A4B" w:rsidP="00A10425">
      <w:pPr>
        <w:shd w:val="clear" w:color="auto" w:fill="FFFFFF"/>
        <w:spacing w:after="0" w:line="240" w:lineRule="auto"/>
        <w:ind w:left="567"/>
        <w:jc w:val="both"/>
        <w:rPr>
          <w:rFonts w:ascii="Palatino Linotype" w:eastAsia="Times New Roman" w:hAnsi="Palatino Linotype" w:cs="Times New Roman"/>
          <w:color w:val="222222"/>
          <w:sz w:val="20"/>
          <w:szCs w:val="20"/>
          <w:lang w:eastAsia="tr-TR"/>
        </w:rPr>
      </w:pPr>
      <w:r w:rsidRPr="008A0FA3">
        <w:rPr>
          <w:rFonts w:ascii="Palatino Linotype" w:eastAsia="Times New Roman" w:hAnsi="Palatino Linotype" w:cs="Times New Roman"/>
          <w:i/>
          <w:iCs/>
          <w:color w:val="222222"/>
          <w:sz w:val="20"/>
          <w:szCs w:val="20"/>
          <w:lang w:eastAsia="tr-TR"/>
        </w:rPr>
        <w:t xml:space="preserve">viii. Örgüt üyesi şahısların silahlı faaliyet yürütmeye psikolojik olarak hazır oldukları ve uygun bir zemin bulmaları hâlinde silahlanabilecekleri değerlendirilmektedir. </w:t>
      </w:r>
      <w:r w:rsidRPr="008A0FA3">
        <w:rPr>
          <w:rFonts w:ascii="Palatino Linotype" w:hAnsi="Palatino Linotype"/>
          <w:b/>
          <w:bCs/>
          <w:color w:val="222222"/>
          <w:sz w:val="20"/>
          <w:szCs w:val="20"/>
          <w:shd w:val="clear" w:color="auto" w:fill="FFFFFF"/>
        </w:rPr>
        <w:t>(İlk ihlal kararı P.23)</w:t>
      </w:r>
    </w:p>
  </w:footnote>
  <w:footnote w:id="6">
    <w:p w14:paraId="51D8C0E6" w14:textId="0721D80F" w:rsidR="00DC1B5E" w:rsidRPr="008A0FA3" w:rsidRDefault="00DC1B5E" w:rsidP="00005551">
      <w:pPr>
        <w:pStyle w:val="DipnotMetni"/>
        <w:ind w:left="567" w:hanging="567"/>
        <w:jc w:val="both"/>
        <w:rPr>
          <w:rFonts w:ascii="Palatino Linotype" w:hAnsi="Palatino Linotype"/>
        </w:rPr>
      </w:pPr>
      <w:r w:rsidRPr="008A0FA3">
        <w:rPr>
          <w:rStyle w:val="DipnotBavurusu"/>
          <w:rFonts w:ascii="Palatino Linotype" w:hAnsi="Palatino Linotype"/>
          <w:vertAlign w:val="baseline"/>
        </w:rPr>
        <w:footnoteRef/>
      </w:r>
      <w:r w:rsidRPr="008A0FA3">
        <w:rPr>
          <w:rFonts w:ascii="Palatino Linotype" w:hAnsi="Palatino Linotype"/>
        </w:rPr>
        <w:t xml:space="preserve"> </w:t>
      </w:r>
      <w:r w:rsidRPr="008A0FA3">
        <w:rPr>
          <w:rFonts w:ascii="Palatino Linotype" w:hAnsi="Palatino Linotype"/>
        </w:rPr>
        <w:tab/>
        <w:t>“</w:t>
      </w:r>
      <w:r w:rsidRPr="008A0FA3">
        <w:rPr>
          <w:rFonts w:ascii="Palatino Linotype" w:hAnsi="Palatino Linotype"/>
          <w:i/>
          <w:iCs/>
          <w:color w:val="222222"/>
          <w:shd w:val="clear" w:color="auto" w:fill="FFFFFF"/>
        </w:rPr>
        <w:t>Bununla birlikte yukarıda alıntılanan kararda “müstakar içtihatların” hangileri olduğu açıklanmadığı gibi örgüte yapılan operasyonda silah ele geçirildiği şeklindeki gerekçe de somutlaştırılabilmiş ve mevcut yargılamayla ilgisi kurulabilmiş değildir. Emniyet raporlarında 2009 yılında yapılan bir operasyonda bazı silahların ele geçirildiği bildirilmiş ise de söz konusu silahlara ilişkin soruşturma ve kovuşturmanın akıbeti, silahların Hizb-ut Tahrir yargılamalarıyla bir ilgisinin olup olmadığı, ilgisi varsa söz konusu silahların örgütü bir terör örgütü olarak nitelendirmeye ve başvurucuyu terör örgütü üyesi olarak kabul etmeye elverişli olup olmadığı yönünden tartışılmamış; başka bir mahkeme kararında tartışılmış ise o karar da gösterilmemiştir.”</w:t>
      </w:r>
      <w:r w:rsidRPr="008A0FA3">
        <w:rPr>
          <w:rFonts w:ascii="Palatino Linotype" w:hAnsi="Palatino Linotype"/>
          <w:b/>
          <w:bCs/>
          <w:color w:val="222222"/>
          <w:shd w:val="clear" w:color="auto" w:fill="FFFFFF"/>
        </w:rPr>
        <w:t xml:space="preserve"> (İlk ihlal kararı P.56)</w:t>
      </w:r>
    </w:p>
  </w:footnote>
  <w:footnote w:id="7">
    <w:p w14:paraId="643354DE" w14:textId="1F02F6DE" w:rsidR="00DC1B5E" w:rsidRPr="008A0FA3" w:rsidRDefault="00DC1B5E" w:rsidP="00005551">
      <w:pPr>
        <w:pStyle w:val="DipnotMetni"/>
        <w:ind w:left="567" w:hanging="567"/>
        <w:rPr>
          <w:rFonts w:ascii="Palatino Linotype" w:hAnsi="Palatino Linotype"/>
        </w:rPr>
      </w:pPr>
      <w:r w:rsidRPr="008A0FA3">
        <w:rPr>
          <w:rStyle w:val="DipnotBavurusu"/>
          <w:rFonts w:ascii="Palatino Linotype" w:hAnsi="Palatino Linotype"/>
          <w:vertAlign w:val="baseline"/>
        </w:rPr>
        <w:footnoteRef/>
      </w:r>
      <w:r w:rsidRPr="008A0FA3">
        <w:rPr>
          <w:rFonts w:ascii="Palatino Linotype" w:hAnsi="Palatino Linotype"/>
        </w:rPr>
        <w:t xml:space="preserve"> </w:t>
      </w:r>
      <w:r w:rsidR="0043592F" w:rsidRPr="008A0FA3">
        <w:rPr>
          <w:rFonts w:ascii="Palatino Linotype" w:hAnsi="Palatino Linotype"/>
        </w:rPr>
        <w:tab/>
        <w:t>“</w:t>
      </w:r>
      <w:r w:rsidR="0043592F" w:rsidRPr="008A0FA3">
        <w:rPr>
          <w:rFonts w:ascii="Palatino Linotype" w:hAnsi="Palatino Linotype"/>
          <w:i/>
          <w:iCs/>
          <w:color w:val="010000"/>
          <w:shd w:val="clear" w:color="auto" w:fill="FFFFFF"/>
        </w:rPr>
        <w:t xml:space="preserve">Başvurucu; yargılamanın aşamalarında Hizb-ut Tahrir örgütünün üyesi ve sözcüsü olduğunu, örgüt adına bildiri hazırlayarak internete koyduğunu kabul etmiştir.” </w:t>
      </w:r>
      <w:r w:rsidR="0043592F" w:rsidRPr="008A0FA3">
        <w:rPr>
          <w:rFonts w:ascii="Palatino Linotype" w:hAnsi="Palatino Linotype"/>
          <w:b/>
          <w:bCs/>
          <w:color w:val="222222"/>
          <w:shd w:val="clear" w:color="auto" w:fill="FFFFFF"/>
        </w:rPr>
        <w:t>(İlk ihlal kararı P.11)</w:t>
      </w:r>
    </w:p>
  </w:footnote>
  <w:footnote w:id="8">
    <w:p w14:paraId="6D7531BD" w14:textId="39CA58F5" w:rsidR="0043592F" w:rsidRPr="008A0FA3" w:rsidRDefault="0043592F" w:rsidP="00A10425">
      <w:pPr>
        <w:pStyle w:val="DipnotMetni"/>
        <w:ind w:left="567" w:hanging="567"/>
        <w:jc w:val="both"/>
        <w:rPr>
          <w:rFonts w:ascii="Palatino Linotype" w:hAnsi="Palatino Linotype"/>
        </w:rPr>
      </w:pPr>
      <w:r w:rsidRPr="008A0FA3">
        <w:rPr>
          <w:rStyle w:val="DipnotBavurusu"/>
          <w:rFonts w:ascii="Palatino Linotype" w:hAnsi="Palatino Linotype"/>
          <w:vertAlign w:val="baseline"/>
        </w:rPr>
        <w:footnoteRef/>
      </w:r>
      <w:r w:rsidRPr="008A0FA3">
        <w:rPr>
          <w:rFonts w:ascii="Palatino Linotype" w:hAnsi="Palatino Linotype"/>
        </w:rPr>
        <w:t xml:space="preserve"> </w:t>
      </w:r>
      <w:r w:rsidRPr="008A0FA3">
        <w:rPr>
          <w:rFonts w:ascii="Palatino Linotype" w:hAnsi="Palatino Linotype"/>
        </w:rPr>
        <w:tab/>
        <w:t>“</w:t>
      </w:r>
      <w:r w:rsidRPr="008A0FA3">
        <w:rPr>
          <w:rFonts w:ascii="Palatino Linotype" w:hAnsi="Palatino Linotype"/>
          <w:i/>
          <w:iCs/>
          <w:color w:val="010000"/>
          <w:shd w:val="clear" w:color="auto" w:fill="FFFFFF"/>
        </w:rPr>
        <w:t>Bu kapsamda emniyet raporlarına göre örgüte yönelik ilk operasyonun yapıldığı 1967 yılından Anayasa Mahkemesine sunulan son raporun hazırlandığı 2016 yılına kadar geçen süre içinde anılan örgütün silahlı eyleme karışmadığı anlaşılmaktadır. Örgüte yönelik soruşturma ve kovuşturmaların tamamında yöneltilen isnat; örgüt propagandası yapmak, örgüte eleman kazandırmak için çalışmak, örgütsel dokümanları basmak ve dağıtmak, örgüt adına internet üzerinden yayın yapmak, örgütsel toplantılar yapmaktır.”</w:t>
      </w:r>
      <w:r w:rsidRPr="008A0FA3">
        <w:rPr>
          <w:rFonts w:ascii="Palatino Linotype" w:hAnsi="Palatino Linotype"/>
          <w:b/>
          <w:bCs/>
          <w:color w:val="222222"/>
          <w:shd w:val="clear" w:color="auto" w:fill="FFFFFF"/>
        </w:rPr>
        <w:t xml:space="preserve"> (İlk ihlal kararı P.51)</w:t>
      </w:r>
    </w:p>
  </w:footnote>
  <w:footnote w:id="9">
    <w:p w14:paraId="331F8079" w14:textId="6B8AA5CA" w:rsidR="0043592F" w:rsidRPr="008A0FA3" w:rsidRDefault="0043592F" w:rsidP="00005551">
      <w:pPr>
        <w:pStyle w:val="NormalWeb"/>
        <w:shd w:val="clear" w:color="auto" w:fill="FFFFFF"/>
        <w:spacing w:before="0" w:beforeAutospacing="0" w:after="0" w:afterAutospacing="0"/>
        <w:ind w:left="567" w:hanging="567"/>
        <w:jc w:val="both"/>
        <w:rPr>
          <w:rFonts w:ascii="Palatino Linotype" w:hAnsi="Palatino Linotype"/>
          <w:b/>
          <w:bCs/>
          <w:color w:val="222222"/>
          <w:sz w:val="20"/>
          <w:szCs w:val="20"/>
        </w:rPr>
      </w:pPr>
      <w:r w:rsidRPr="008A0FA3">
        <w:rPr>
          <w:rStyle w:val="DipnotBavurusu"/>
          <w:rFonts w:ascii="Palatino Linotype" w:hAnsi="Palatino Linotype"/>
          <w:sz w:val="20"/>
          <w:szCs w:val="20"/>
          <w:vertAlign w:val="baseline"/>
        </w:rPr>
        <w:footnoteRef/>
      </w:r>
      <w:r w:rsidRPr="008A0FA3">
        <w:rPr>
          <w:rFonts w:ascii="Palatino Linotype" w:hAnsi="Palatino Linotype"/>
          <w:sz w:val="20"/>
          <w:szCs w:val="20"/>
        </w:rPr>
        <w:t xml:space="preserve"> </w:t>
      </w:r>
      <w:r w:rsidRPr="008A0FA3">
        <w:rPr>
          <w:rFonts w:ascii="Palatino Linotype" w:hAnsi="Palatino Linotype"/>
          <w:sz w:val="20"/>
          <w:szCs w:val="20"/>
        </w:rPr>
        <w:tab/>
      </w:r>
      <w:r w:rsidRPr="008A0FA3">
        <w:rPr>
          <w:rFonts w:ascii="Palatino Linotype" w:hAnsi="Palatino Linotype"/>
          <w:b/>
          <w:bCs/>
          <w:color w:val="000000"/>
          <w:sz w:val="20"/>
          <w:szCs w:val="20"/>
          <w:u w:val="single"/>
        </w:rPr>
        <w:t>16 Ceza Dairesi Kararı:</w:t>
      </w:r>
      <w:r w:rsidRPr="008A0FA3">
        <w:rPr>
          <w:rFonts w:ascii="Palatino Linotype" w:hAnsi="Palatino Linotype"/>
          <w:i/>
          <w:iCs/>
          <w:color w:val="000000"/>
          <w:sz w:val="20"/>
          <w:szCs w:val="20"/>
        </w:rPr>
        <w:t> “…Ancak bu değerlendirme yapılırken, 2012 yılı ve sonrasında örgüt mensubu olan kamu görevlileri tarafından yapılan operasyonlar gibi, örgütün nihai amacını açıkça ortaya koymaya başladığı sansasyonel olaylar sonrasında; Milli Güvenlik Kurulu’nun, 30 Ekim 2014, 29 Nisan 2015 ve 26 Mayıs 2016 tarihli toplantılarında alınan ve kamuoyu ile paylaşılan kararlarda sözde “hizmet hareketi” adlı, legal görünümlü illegal yapının, paralel bir devlet kurma amacında olan, devletin varlığına ve anayasal düzenine karşı ciddi tehdit oluşturan bir örgüt olarak kabul edilmesi, aynı tespit ve açıklamaların devlet ve hükümet yetkililerince de en üst düzeyde benimsenip, kamuoyu ile paylaşılması gibi olguların da göz ardı edilmemesi gerekir.” </w:t>
      </w:r>
      <w:r w:rsidRPr="008A0FA3">
        <w:rPr>
          <w:rFonts w:ascii="Palatino Linotype" w:hAnsi="Palatino Linotype"/>
          <w:b/>
          <w:bCs/>
          <w:color w:val="000000"/>
          <w:sz w:val="20"/>
          <w:szCs w:val="20"/>
        </w:rPr>
        <w:t>Yargıtay 16. Ceza Dairesinin 24/4/2017 T., 2015/3 E., 2017/3 K. sayılı kararı.</w:t>
      </w:r>
    </w:p>
    <w:p w14:paraId="5A905F66" w14:textId="77777777" w:rsidR="0043592F" w:rsidRPr="008A0FA3" w:rsidRDefault="0043592F" w:rsidP="00A10425">
      <w:pPr>
        <w:shd w:val="clear" w:color="auto" w:fill="FFFFFF"/>
        <w:spacing w:after="0" w:line="240" w:lineRule="auto"/>
        <w:ind w:left="567"/>
        <w:jc w:val="both"/>
        <w:rPr>
          <w:rFonts w:ascii="Palatino Linotype" w:eastAsia="Times New Roman" w:hAnsi="Palatino Linotype" w:cs="Times New Roman"/>
          <w:color w:val="222222"/>
          <w:sz w:val="20"/>
          <w:szCs w:val="20"/>
          <w:lang w:eastAsia="tr-TR"/>
        </w:rPr>
      </w:pPr>
      <w:r w:rsidRPr="008A0FA3">
        <w:rPr>
          <w:rFonts w:ascii="Palatino Linotype" w:eastAsia="Times New Roman" w:hAnsi="Palatino Linotype" w:cs="Times New Roman"/>
          <w:b/>
          <w:bCs/>
          <w:color w:val="000000"/>
          <w:sz w:val="20"/>
          <w:szCs w:val="20"/>
          <w:u w:val="single"/>
          <w:lang w:eastAsia="tr-TR"/>
        </w:rPr>
        <w:t>Yargıtay Ceza Genel Kurulu Kararı</w:t>
      </w:r>
      <w:r w:rsidRPr="008A0FA3">
        <w:rPr>
          <w:rFonts w:ascii="Palatino Linotype" w:eastAsia="Times New Roman" w:hAnsi="Palatino Linotype" w:cs="Times New Roman"/>
          <w:b/>
          <w:bCs/>
          <w:i/>
          <w:iCs/>
          <w:color w:val="000000"/>
          <w:sz w:val="20"/>
          <w:szCs w:val="20"/>
          <w:u w:val="single"/>
          <w:lang w:eastAsia="tr-TR"/>
        </w:rPr>
        <w:t>:</w:t>
      </w:r>
      <w:r w:rsidRPr="008A0FA3">
        <w:rPr>
          <w:rFonts w:ascii="Palatino Linotype" w:eastAsia="Times New Roman" w:hAnsi="Palatino Linotype" w:cs="Times New Roman"/>
          <w:i/>
          <w:iCs/>
          <w:color w:val="000000"/>
          <w:sz w:val="20"/>
          <w:szCs w:val="20"/>
          <w:lang w:eastAsia="tr-TR"/>
        </w:rPr>
        <w:t> “…Bu nitelikli çok sayıda olay arasında, 7 Şubat 2012 tarihli MİT krizi, gayri hukuki iletişimin dinlenmesi kararları aracılığıyla elde edilmiş hukuka aykırı bulgulara dayandığı ve suç unsurlarının da oluşmadığı gerekçeleriyle kovuşturmaya yer olmadığı kararlarına konu olan 17/25 Aralık 2013 tarihli operasyonlar ile 1 Ocak ve 19 Ocak 2014 tarihli MİT tırlarının durdurulması hadiselerini saymak mümkündür.”</w:t>
      </w:r>
    </w:p>
    <w:p w14:paraId="1DEC9CBA" w14:textId="5984FDFF" w:rsidR="0043592F" w:rsidRPr="008A0FA3" w:rsidRDefault="0043592F" w:rsidP="00A10425">
      <w:pPr>
        <w:shd w:val="clear" w:color="auto" w:fill="FFFFFF"/>
        <w:spacing w:after="0" w:line="240" w:lineRule="auto"/>
        <w:ind w:left="567"/>
        <w:jc w:val="both"/>
        <w:rPr>
          <w:rFonts w:ascii="Palatino Linotype" w:eastAsia="Times New Roman" w:hAnsi="Palatino Linotype" w:cs="Times New Roman"/>
          <w:color w:val="222222"/>
          <w:sz w:val="20"/>
          <w:szCs w:val="20"/>
          <w:lang w:eastAsia="tr-TR"/>
        </w:rPr>
      </w:pPr>
      <w:r w:rsidRPr="008A0FA3">
        <w:rPr>
          <w:rFonts w:ascii="Palatino Linotype" w:eastAsia="Times New Roman" w:hAnsi="Palatino Linotype" w:cs="Times New Roman"/>
          <w:color w:val="000000"/>
          <w:sz w:val="20"/>
          <w:szCs w:val="20"/>
          <w:lang w:eastAsia="tr-TR"/>
        </w:rPr>
        <w:t>“</w:t>
      </w:r>
      <w:r w:rsidRPr="008A0FA3">
        <w:rPr>
          <w:rFonts w:ascii="Palatino Linotype" w:eastAsia="Times New Roman" w:hAnsi="Palatino Linotype" w:cs="Times New Roman"/>
          <w:i/>
          <w:iCs/>
          <w:color w:val="000000"/>
          <w:sz w:val="20"/>
          <w:szCs w:val="20"/>
          <w:lang w:eastAsia="tr-TR"/>
        </w:rPr>
        <w:t>Ayrıca, Milli Güvenlik Kurulunun 30.10.2014 ve daha sonraki tarihlerde gerçekleştirdiği müteaddit toplantılarında alınan ve kamuoyuyla paylaşılan kararlarda; FETÖ/PDY/PDY’nin, milli güvenliği tehdit eden ve kamu düzenini bozan, devlet içerisinde legal görünüm altında illegal faaliyetler yürüten, illegal ekonomik boyutu bulunan, diğer terör örgütleriyle işbirliği yapan bir terör örgütü olduğuna dair değerlendirmelerin yapılması ve bu terör örgütüyle devletin tüm kurum ve birimleriyle birlikte etkin bir mücadele edilmesine dair kararların alınması, aynı tespit ve açıklamaların devlet ve hükümet yetkililerince de en üst düzeyde benimsenip kamuoyuyla paylaşılması gibi olguların da göz ardı edilmemesi gerekir.” </w:t>
      </w:r>
      <w:r w:rsidRPr="008A0FA3">
        <w:rPr>
          <w:rFonts w:ascii="Palatino Linotype" w:eastAsia="Times New Roman" w:hAnsi="Palatino Linotype" w:cs="Times New Roman"/>
          <w:b/>
          <w:bCs/>
          <w:color w:val="000000"/>
          <w:sz w:val="20"/>
          <w:szCs w:val="20"/>
          <w:lang w:eastAsia="tr-TR"/>
        </w:rPr>
        <w:t>Yargıtay Ceza Genel Kurulunun 26/9/2017 T., 2017/16. MD-956 E., 2017/370 K. sayılı kararı.</w:t>
      </w:r>
    </w:p>
  </w:footnote>
  <w:footnote w:id="10">
    <w:p w14:paraId="623A0C32" w14:textId="0A1F7FB0" w:rsidR="0043592F" w:rsidRPr="008A0FA3" w:rsidRDefault="0043592F" w:rsidP="00F35AFB">
      <w:pPr>
        <w:pStyle w:val="DipnotMetni"/>
        <w:ind w:left="567" w:hanging="567"/>
        <w:jc w:val="both"/>
        <w:rPr>
          <w:rFonts w:ascii="Palatino Linotype" w:hAnsi="Palatino Linotype"/>
        </w:rPr>
      </w:pPr>
      <w:r w:rsidRPr="008A0FA3">
        <w:rPr>
          <w:rStyle w:val="DipnotBavurusu"/>
          <w:rFonts w:ascii="Palatino Linotype" w:hAnsi="Palatino Linotype"/>
          <w:vertAlign w:val="baseline"/>
        </w:rPr>
        <w:footnoteRef/>
      </w:r>
      <w:r w:rsidRPr="008A0FA3">
        <w:rPr>
          <w:rFonts w:ascii="Palatino Linotype" w:hAnsi="Palatino Linotype"/>
        </w:rPr>
        <w:t xml:space="preserve"> </w:t>
      </w:r>
      <w:r w:rsidRPr="008A0FA3">
        <w:rPr>
          <w:rFonts w:ascii="Palatino Linotype" w:hAnsi="Palatino Linotype"/>
        </w:rPr>
        <w:tab/>
      </w:r>
      <w:r w:rsidRPr="008A0FA3">
        <w:rPr>
          <w:rFonts w:ascii="Palatino Linotype" w:hAnsi="Palatino Linotype"/>
          <w:i/>
          <w:iCs/>
          <w:color w:val="222222"/>
          <w:shd w:val="clear" w:color="auto" w:fill="FFFFFF"/>
        </w:rPr>
        <w:t>“…</w:t>
      </w:r>
      <w:r w:rsidRPr="008A0FA3">
        <w:rPr>
          <w:rFonts w:ascii="Palatino Linotype" w:hAnsi="Palatino Linotype"/>
          <w:i/>
          <w:iCs/>
          <w:color w:val="010000"/>
          <w:shd w:val="clear" w:color="auto" w:fill="FFFFFF"/>
        </w:rPr>
        <w:t>İktidarın meşru yollarla değiştirilebildiği bir demokratik düzende zora ve şiddete başvurmak gayrimeşrudur. Ancak terör örgütü olmaya bağlanan ağır hukuksal sonuçlar gözetildiğinde kamu makamlarının bu konudaki değerlendirmelerini daha özenli yapmaları beklenir.”</w:t>
      </w:r>
      <w:r w:rsidRPr="008A0FA3">
        <w:rPr>
          <w:rFonts w:ascii="Palatino Linotype" w:hAnsi="Palatino Linotype"/>
          <w:b/>
          <w:bCs/>
          <w:color w:val="222222"/>
          <w:shd w:val="clear" w:color="auto" w:fill="FFFFFF"/>
        </w:rPr>
        <w:t xml:space="preserve"> (İlk ihlal kararı P.5</w:t>
      </w:r>
      <w:r w:rsidR="00005551" w:rsidRPr="008A0FA3">
        <w:rPr>
          <w:rFonts w:ascii="Palatino Linotype" w:hAnsi="Palatino Linotype"/>
          <w:b/>
          <w:bCs/>
          <w:color w:val="222222"/>
          <w:shd w:val="clear" w:color="auto" w:fill="FFFFFF"/>
        </w:rPr>
        <w:t>7</w:t>
      </w:r>
      <w:r w:rsidRPr="008A0FA3">
        <w:rPr>
          <w:rFonts w:ascii="Palatino Linotype" w:hAnsi="Palatino Linotype"/>
          <w:b/>
          <w:bCs/>
          <w:color w:val="222222"/>
          <w:shd w:val="clear" w:color="auto" w:fill="FFFFFF"/>
        </w:rPr>
        <w:t>)</w:t>
      </w:r>
    </w:p>
  </w:footnote>
  <w:footnote w:id="11">
    <w:p w14:paraId="451B9B6D" w14:textId="5798A3C0" w:rsidR="00005551" w:rsidRPr="008A0FA3" w:rsidRDefault="00005551" w:rsidP="00005551">
      <w:pPr>
        <w:pStyle w:val="DipnotMetni"/>
        <w:ind w:left="567" w:hanging="567"/>
        <w:jc w:val="both"/>
        <w:rPr>
          <w:rFonts w:ascii="Palatino Linotype" w:hAnsi="Palatino Linotype"/>
        </w:rPr>
      </w:pPr>
      <w:r w:rsidRPr="008A0FA3">
        <w:rPr>
          <w:rStyle w:val="DipnotBavurusu"/>
          <w:rFonts w:ascii="Palatino Linotype" w:hAnsi="Palatino Linotype"/>
          <w:vertAlign w:val="baseline"/>
        </w:rPr>
        <w:footnoteRef/>
      </w:r>
      <w:r w:rsidRPr="008A0FA3">
        <w:rPr>
          <w:rFonts w:ascii="Palatino Linotype" w:hAnsi="Palatino Linotype"/>
        </w:rPr>
        <w:t xml:space="preserve"> </w:t>
      </w:r>
      <w:r w:rsidRPr="008A0FA3">
        <w:rPr>
          <w:rFonts w:ascii="Palatino Linotype" w:hAnsi="Palatino Linotype"/>
        </w:rPr>
        <w:tab/>
      </w:r>
      <w:r w:rsidRPr="008A0FA3">
        <w:rPr>
          <w:rFonts w:ascii="Palatino Linotype" w:hAnsi="Palatino Linotype"/>
          <w:i/>
          <w:iCs/>
          <w:color w:val="222222"/>
          <w:shd w:val="clear" w:color="auto" w:fill="FFFFFF"/>
        </w:rPr>
        <w:t>“…Ö</w:t>
      </w:r>
      <w:r w:rsidRPr="008A0FA3">
        <w:rPr>
          <w:rFonts w:ascii="Palatino Linotype" w:hAnsi="Palatino Linotype"/>
          <w:i/>
          <w:iCs/>
          <w:color w:val="010000"/>
          <w:shd w:val="clear" w:color="auto" w:fill="FFFFFF"/>
        </w:rPr>
        <w:t>rgüte yönelik ilk operasyonun yapıldığı 1967 yılından Anayasa Mahkemesine sunulan son raporun hazırlandığı 2016 yılına kadar geçen süre içinde anılan örgütün silahlı eyleme karışmadığı anlaşılmaktadır.”</w:t>
      </w:r>
      <w:r w:rsidRPr="008A0FA3">
        <w:rPr>
          <w:rFonts w:ascii="Palatino Linotype" w:hAnsi="Palatino Linotype"/>
          <w:b/>
          <w:bCs/>
          <w:color w:val="222222"/>
          <w:shd w:val="clear" w:color="auto" w:fill="FFFFFF"/>
        </w:rPr>
        <w:t xml:space="preserve"> (İlk ihlal kararı P.57)</w:t>
      </w:r>
    </w:p>
  </w:footnote>
  <w:footnote w:id="12">
    <w:p w14:paraId="335C05F7" w14:textId="42C4FC43" w:rsidR="00005551" w:rsidRPr="008A0FA3" w:rsidRDefault="00005551" w:rsidP="00005551">
      <w:pPr>
        <w:pStyle w:val="DipnotMetni"/>
        <w:ind w:left="567" w:hanging="567"/>
        <w:jc w:val="both"/>
        <w:rPr>
          <w:rFonts w:ascii="Palatino Linotype" w:hAnsi="Palatino Linotype"/>
        </w:rPr>
      </w:pPr>
      <w:r w:rsidRPr="008A0FA3">
        <w:rPr>
          <w:rStyle w:val="DipnotBavurusu"/>
          <w:rFonts w:ascii="Palatino Linotype" w:hAnsi="Palatino Linotype"/>
          <w:vertAlign w:val="baseline"/>
        </w:rPr>
        <w:footnoteRef/>
      </w:r>
      <w:r w:rsidRPr="008A0FA3">
        <w:rPr>
          <w:rFonts w:ascii="Palatino Linotype" w:hAnsi="Palatino Linotype"/>
        </w:rPr>
        <w:t xml:space="preserve"> </w:t>
      </w:r>
      <w:r w:rsidRPr="008A0FA3">
        <w:rPr>
          <w:rFonts w:ascii="Palatino Linotype" w:hAnsi="Palatino Linotype"/>
        </w:rPr>
        <w:tab/>
      </w:r>
      <w:r w:rsidRPr="008A0FA3">
        <w:rPr>
          <w:rFonts w:ascii="Palatino Linotype" w:hAnsi="Palatino Linotype"/>
          <w:i/>
          <w:iCs/>
          <w:color w:val="222222"/>
          <w:shd w:val="clear" w:color="auto" w:fill="FFFFFF"/>
        </w:rPr>
        <w:t>“…T</w:t>
      </w:r>
      <w:r w:rsidRPr="008A0FA3">
        <w:rPr>
          <w:rFonts w:ascii="Palatino Linotype" w:hAnsi="Palatino Linotype"/>
          <w:i/>
          <w:iCs/>
          <w:color w:val="010000"/>
          <w:shd w:val="clear" w:color="auto" w:fill="FFFFFF"/>
        </w:rPr>
        <w:t>erör örgütlerinin söz konusu olduğu durumlarda ilk olarak değerlendirilmesi gereken, örgütün temel haklar kapsamında kaldığı iddia edilen fikirleri değil amaçlarına ulaşmak için anayasal bakımdan korunması mümkün olmayan şiddet yöntemlerine başvurup başvurmadığıdır.”</w:t>
      </w:r>
      <w:r w:rsidRPr="008A0FA3">
        <w:rPr>
          <w:rFonts w:ascii="Palatino Linotype" w:hAnsi="Palatino Linotype"/>
          <w:b/>
          <w:bCs/>
          <w:color w:val="222222"/>
          <w:shd w:val="clear" w:color="auto" w:fill="FFFFFF"/>
        </w:rPr>
        <w:t xml:space="preserve"> (İlk ihlal kararı P.35)</w:t>
      </w:r>
    </w:p>
  </w:footnote>
  <w:footnote w:id="13">
    <w:p w14:paraId="5E46AE95" w14:textId="5DE164F5" w:rsidR="00005551" w:rsidRPr="008A0FA3" w:rsidRDefault="00005551" w:rsidP="00005551">
      <w:pPr>
        <w:pStyle w:val="NormalWeb"/>
        <w:shd w:val="clear" w:color="auto" w:fill="FFFFFF"/>
        <w:spacing w:before="0" w:beforeAutospacing="0" w:after="0" w:afterAutospacing="0"/>
        <w:ind w:left="567" w:hanging="567"/>
        <w:jc w:val="both"/>
        <w:rPr>
          <w:rFonts w:ascii="Palatino Linotype" w:hAnsi="Palatino Linotype"/>
          <w:color w:val="222222"/>
          <w:sz w:val="20"/>
          <w:szCs w:val="20"/>
        </w:rPr>
      </w:pPr>
      <w:r w:rsidRPr="008A0FA3">
        <w:rPr>
          <w:rStyle w:val="DipnotBavurusu"/>
          <w:rFonts w:ascii="Palatino Linotype" w:hAnsi="Palatino Linotype"/>
          <w:sz w:val="20"/>
          <w:szCs w:val="20"/>
          <w:vertAlign w:val="baseline"/>
        </w:rPr>
        <w:footnoteRef/>
      </w:r>
      <w:r w:rsidRPr="008A0FA3">
        <w:rPr>
          <w:rFonts w:ascii="Palatino Linotype" w:hAnsi="Palatino Linotype"/>
          <w:sz w:val="20"/>
          <w:szCs w:val="20"/>
        </w:rPr>
        <w:t xml:space="preserve"> </w:t>
      </w:r>
      <w:r w:rsidRPr="008A0FA3">
        <w:rPr>
          <w:rFonts w:ascii="Palatino Linotype" w:hAnsi="Palatino Linotype"/>
          <w:sz w:val="20"/>
          <w:szCs w:val="20"/>
        </w:rPr>
        <w:tab/>
      </w:r>
      <w:r w:rsidRPr="008A0FA3">
        <w:rPr>
          <w:rFonts w:ascii="Palatino Linotype" w:hAnsi="Palatino Linotype"/>
          <w:b/>
          <w:bCs/>
          <w:color w:val="000000"/>
          <w:sz w:val="20"/>
          <w:szCs w:val="20"/>
          <w:u w:val="single"/>
        </w:rPr>
        <w:t>Ceza Genel Kurulu Kararı:</w:t>
      </w:r>
      <w:r w:rsidRPr="008A0FA3">
        <w:rPr>
          <w:rFonts w:ascii="Palatino Linotype" w:hAnsi="Palatino Linotype"/>
          <w:i/>
          <w:iCs/>
          <w:color w:val="000000"/>
          <w:sz w:val="20"/>
          <w:szCs w:val="20"/>
        </w:rPr>
        <w:t> “a) Yöntem: Terör örgütü, cebir ve şiddet kullanarak; baskı, korkutma, yıldırma, sindirme veya tehdit yöntemlerinden biriyle hareket eden bir örgüt tipidir. Buradaki cebir ve şiddet kullanma tabirini doğrudan kullanma şeklinde anlamlandırmak doğru olmayacaktır. Bu kavramın içine cebir veya şiddet kullanılacağına ilişkin güncel tehdidin bulunması da dahildir.”</w:t>
      </w:r>
    </w:p>
    <w:p w14:paraId="58A46218" w14:textId="77777777" w:rsidR="00005551" w:rsidRPr="008A0FA3" w:rsidRDefault="00005551" w:rsidP="00005551">
      <w:pPr>
        <w:shd w:val="clear" w:color="auto" w:fill="FFFFFF"/>
        <w:spacing w:after="0" w:line="240" w:lineRule="auto"/>
        <w:ind w:left="567"/>
        <w:jc w:val="both"/>
        <w:rPr>
          <w:rFonts w:ascii="Palatino Linotype" w:eastAsia="Times New Roman" w:hAnsi="Palatino Linotype" w:cs="Times New Roman"/>
          <w:color w:val="222222"/>
          <w:sz w:val="20"/>
          <w:szCs w:val="20"/>
          <w:lang w:eastAsia="tr-TR"/>
        </w:rPr>
      </w:pPr>
      <w:r w:rsidRPr="008A0FA3">
        <w:rPr>
          <w:rFonts w:ascii="Palatino Linotype" w:eastAsia="Times New Roman" w:hAnsi="Palatino Linotype" w:cs="Times New Roman"/>
          <w:color w:val="000000"/>
          <w:sz w:val="20"/>
          <w:szCs w:val="20"/>
          <w:lang w:eastAsia="tr-TR"/>
        </w:rPr>
        <w:t>“</w:t>
      </w:r>
      <w:r w:rsidRPr="008A0FA3">
        <w:rPr>
          <w:rFonts w:ascii="Palatino Linotype" w:eastAsia="Times New Roman" w:hAnsi="Palatino Linotype" w:cs="Times New Roman"/>
          <w:i/>
          <w:iCs/>
          <w:color w:val="000000"/>
          <w:sz w:val="20"/>
          <w:szCs w:val="20"/>
          <w:lang w:eastAsia="tr-TR"/>
        </w:rPr>
        <w:t>Emniyet Genel Müdürlüğü kadrolarının etkin birimlerinde ve TSK’da yapılanan FETÖ/PDY/PDY, Emniyet ve TSK birimlerinin doğasında var olan cebir ve şiddet kullanma yetkisinin verdiği baskı ve korkutuculuğu kullanmaktadır. Örgüt mensuplarının silahlar üzerinde gerektiğinde tasarruf imkânının bulunması, silahlı terör örgütü suçunun oluşması için gerekli ve yeterli olmakla birlikte;”</w:t>
      </w:r>
    </w:p>
    <w:p w14:paraId="35541600" w14:textId="77777777" w:rsidR="00005551" w:rsidRPr="008A0FA3" w:rsidRDefault="00005551" w:rsidP="00005551">
      <w:pPr>
        <w:shd w:val="clear" w:color="auto" w:fill="FFFFFF"/>
        <w:spacing w:after="0" w:line="240" w:lineRule="auto"/>
        <w:ind w:left="567"/>
        <w:jc w:val="both"/>
        <w:rPr>
          <w:rFonts w:ascii="Palatino Linotype" w:eastAsia="Times New Roman" w:hAnsi="Palatino Linotype" w:cs="Times New Roman"/>
          <w:color w:val="222222"/>
          <w:sz w:val="20"/>
          <w:szCs w:val="20"/>
          <w:lang w:eastAsia="tr-TR"/>
        </w:rPr>
      </w:pPr>
      <w:r w:rsidRPr="008A0FA3">
        <w:rPr>
          <w:rFonts w:ascii="Palatino Linotype" w:eastAsia="Times New Roman" w:hAnsi="Palatino Linotype" w:cs="Times New Roman"/>
          <w:i/>
          <w:iCs/>
          <w:color w:val="000000"/>
          <w:sz w:val="20"/>
          <w:szCs w:val="20"/>
          <w:lang w:eastAsia="tr-TR"/>
        </w:rPr>
        <w:t>“…Tasarrufunda bulunan araç, gereç ve ağır harp silahları bakımından 5237 sayılı TCK’nın 314’üncü maddesinin birinci ve ikinci fıkraları kapsamında bir silahlı terör örgütü olduğu izahtan varestedir.” </w:t>
      </w:r>
      <w:r w:rsidRPr="008A0FA3">
        <w:rPr>
          <w:rFonts w:ascii="Palatino Linotype" w:eastAsia="Times New Roman" w:hAnsi="Palatino Linotype" w:cs="Times New Roman"/>
          <w:b/>
          <w:bCs/>
          <w:color w:val="000000"/>
          <w:sz w:val="20"/>
          <w:szCs w:val="20"/>
          <w:lang w:eastAsia="tr-TR"/>
        </w:rPr>
        <w:t>Yargıtay Ceza Genel Kurulunun 26/9/2017 T., 2017/16. MD-956 E., 2017/370 K. sayılı kararı</w:t>
      </w:r>
    </w:p>
    <w:p w14:paraId="36E13392" w14:textId="099D774C" w:rsidR="00005551" w:rsidRPr="008A0FA3" w:rsidRDefault="00005551" w:rsidP="00005551">
      <w:pPr>
        <w:shd w:val="clear" w:color="auto" w:fill="FFFFFF"/>
        <w:spacing w:after="0" w:line="240" w:lineRule="auto"/>
        <w:ind w:left="567"/>
        <w:jc w:val="both"/>
        <w:rPr>
          <w:rFonts w:ascii="Palatino Linotype" w:eastAsia="Times New Roman" w:hAnsi="Palatino Linotype" w:cs="Times New Roman"/>
          <w:b/>
          <w:bCs/>
          <w:color w:val="222222"/>
          <w:sz w:val="20"/>
          <w:szCs w:val="20"/>
          <w:lang w:eastAsia="tr-TR"/>
        </w:rPr>
      </w:pPr>
      <w:r w:rsidRPr="008A0FA3">
        <w:rPr>
          <w:rFonts w:ascii="Palatino Linotype" w:eastAsia="Times New Roman" w:hAnsi="Palatino Linotype" w:cs="Times New Roman"/>
          <w:b/>
          <w:bCs/>
          <w:color w:val="000000"/>
          <w:sz w:val="20"/>
          <w:szCs w:val="20"/>
          <w:u w:val="single"/>
          <w:lang w:eastAsia="tr-TR"/>
        </w:rPr>
        <w:t xml:space="preserve">16. </w:t>
      </w:r>
      <w:r w:rsidRPr="008A0FA3">
        <w:rPr>
          <w:rFonts w:ascii="Palatino Linotype" w:eastAsia="Times New Roman" w:hAnsi="Palatino Linotype" w:cs="Times New Roman"/>
          <w:b/>
          <w:bCs/>
          <w:color w:val="000000"/>
          <w:sz w:val="20"/>
          <w:szCs w:val="20"/>
          <w:u w:val="single"/>
          <w:lang w:eastAsia="tr-TR"/>
        </w:rPr>
        <w:tab/>
        <w:t>Ceza Dairesi Kararı:</w:t>
      </w:r>
      <w:r w:rsidRPr="008A0FA3">
        <w:rPr>
          <w:rFonts w:ascii="Palatino Linotype" w:eastAsia="Times New Roman" w:hAnsi="Palatino Linotype" w:cs="Times New Roman"/>
          <w:i/>
          <w:iCs/>
          <w:color w:val="000000"/>
          <w:sz w:val="20"/>
          <w:szCs w:val="20"/>
          <w:lang w:eastAsia="tr-TR"/>
        </w:rPr>
        <w:t> “Örgütün, silahlı örgüt vasfını kazanması için mensuplarının silah sahibi olmaları gerekmez. Silahlar üzerinde gerektiğinde tasarruf imkânının olması gerekli ve yeterlidir. </w:t>
      </w:r>
      <w:r w:rsidRPr="008A0FA3">
        <w:rPr>
          <w:rFonts w:ascii="Palatino Linotype" w:eastAsia="Times New Roman" w:hAnsi="Palatino Linotype" w:cs="Times New Roman"/>
          <w:b/>
          <w:bCs/>
          <w:color w:val="000000"/>
          <w:sz w:val="20"/>
          <w:szCs w:val="20"/>
          <w:lang w:eastAsia="tr-TR"/>
        </w:rPr>
        <w:t>Yargıtay 16. Ceza Dairesinin 24/4/2017 T., 2015/3 E., 2017/3 K. sayılı kararı.</w:t>
      </w:r>
    </w:p>
  </w:footnote>
  <w:footnote w:id="14">
    <w:p w14:paraId="6273F4F5" w14:textId="05C0614F" w:rsidR="00005551" w:rsidRPr="008A0FA3" w:rsidRDefault="00005551" w:rsidP="00005551">
      <w:pPr>
        <w:pStyle w:val="NormalWeb"/>
        <w:shd w:val="clear" w:color="auto" w:fill="FFFFFF"/>
        <w:spacing w:before="0" w:beforeAutospacing="0" w:after="0" w:afterAutospacing="0"/>
        <w:ind w:left="567" w:hanging="567"/>
        <w:jc w:val="both"/>
        <w:rPr>
          <w:rFonts w:ascii="Palatino Linotype" w:hAnsi="Palatino Linotype"/>
          <w:color w:val="222222"/>
          <w:sz w:val="20"/>
          <w:szCs w:val="20"/>
        </w:rPr>
      </w:pPr>
      <w:r w:rsidRPr="008A0FA3">
        <w:rPr>
          <w:rStyle w:val="DipnotBavurusu"/>
          <w:rFonts w:ascii="Palatino Linotype" w:hAnsi="Palatino Linotype"/>
          <w:sz w:val="20"/>
          <w:szCs w:val="20"/>
          <w:vertAlign w:val="baseline"/>
        </w:rPr>
        <w:footnoteRef/>
      </w:r>
      <w:r w:rsidRPr="008A0FA3">
        <w:rPr>
          <w:rFonts w:ascii="Palatino Linotype" w:hAnsi="Palatino Linotype"/>
          <w:sz w:val="20"/>
          <w:szCs w:val="20"/>
        </w:rPr>
        <w:t xml:space="preserve"> </w:t>
      </w:r>
      <w:r w:rsidRPr="008A0FA3">
        <w:rPr>
          <w:rFonts w:ascii="Palatino Linotype" w:hAnsi="Palatino Linotype"/>
          <w:sz w:val="20"/>
          <w:szCs w:val="20"/>
        </w:rPr>
        <w:tab/>
      </w:r>
      <w:r w:rsidRPr="008A0FA3">
        <w:rPr>
          <w:rFonts w:ascii="Palatino Linotype" w:hAnsi="Palatino Linotype"/>
          <w:i/>
          <w:iCs/>
          <w:color w:val="222222"/>
          <w:sz w:val="20"/>
          <w:szCs w:val="20"/>
        </w:rPr>
        <w:t>“S</w:t>
      </w:r>
      <w:r w:rsidRPr="008A0FA3">
        <w:rPr>
          <w:rFonts w:ascii="Palatino Linotype" w:hAnsi="Palatino Linotype"/>
          <w:i/>
          <w:iCs/>
          <w:color w:val="010000"/>
          <w:sz w:val="20"/>
          <w:szCs w:val="20"/>
        </w:rPr>
        <w:t>uçun hukuka aykırılık unsuru ile maddi ve manevi unsurlarına, suça etki eden nedenler ile özel görünüş biçimlerine ilişkin iddiaların mahkemece dikkate alınması ve uygun bir şekilde değerlendirilmesi gerekebilir. Sanıklar tarafından ileri sürülen ve yargılamanın sonucunu etkileme ihtimali bulunan bu tür iddiaların dikkate alınmaması veya gereği gibi değerlendirilmemesi gerekçeli karar hakkını zedeleyebilir. Mahkemenin sanığın hükmün sonucunu değiştirebilecek iddialarını dikkate aldığından söz edilebilmesi, önemli ölçüde gerekçenin bu iddialara cevap verebilecek nitelikte hazırlanması ile mümkündür.”</w:t>
      </w:r>
      <w:r w:rsidRPr="008A0FA3">
        <w:rPr>
          <w:rFonts w:ascii="Palatino Linotype" w:hAnsi="Palatino Linotype"/>
          <w:b/>
          <w:bCs/>
          <w:color w:val="222222"/>
          <w:sz w:val="20"/>
          <w:szCs w:val="20"/>
          <w:shd w:val="clear" w:color="auto" w:fill="FFFFFF"/>
        </w:rPr>
        <w:t xml:space="preserve"> (İlk ihlal kararı P.42)</w:t>
      </w:r>
    </w:p>
    <w:p w14:paraId="15893512" w14:textId="024F97BB" w:rsidR="00005551" w:rsidRPr="008A0FA3" w:rsidRDefault="00397065" w:rsidP="00005551">
      <w:pPr>
        <w:shd w:val="clear" w:color="auto" w:fill="FFFFFF"/>
        <w:spacing w:after="0" w:line="240" w:lineRule="auto"/>
        <w:ind w:left="567"/>
        <w:jc w:val="both"/>
        <w:rPr>
          <w:rFonts w:ascii="Palatino Linotype" w:eastAsia="Times New Roman" w:hAnsi="Palatino Linotype" w:cs="Times New Roman"/>
          <w:color w:val="222222"/>
          <w:sz w:val="20"/>
          <w:szCs w:val="20"/>
          <w:lang w:eastAsia="tr-TR"/>
        </w:rPr>
      </w:pPr>
      <w:r w:rsidRPr="008A0FA3">
        <w:rPr>
          <w:rFonts w:ascii="Palatino Linotype" w:eastAsia="Times New Roman" w:hAnsi="Palatino Linotype" w:cs="Times New Roman"/>
          <w:i/>
          <w:iCs/>
          <w:color w:val="010000"/>
          <w:sz w:val="20"/>
          <w:szCs w:val="20"/>
          <w:lang w:eastAsia="tr-TR"/>
        </w:rPr>
        <w:t>“</w:t>
      </w:r>
      <w:r w:rsidR="00005551" w:rsidRPr="008A0FA3">
        <w:rPr>
          <w:rFonts w:ascii="Palatino Linotype" w:eastAsia="Times New Roman" w:hAnsi="Palatino Linotype" w:cs="Times New Roman"/>
          <w:i/>
          <w:iCs/>
          <w:color w:val="010000"/>
          <w:sz w:val="20"/>
          <w:szCs w:val="20"/>
          <w:lang w:eastAsia="tr-TR"/>
        </w:rPr>
        <w:t>Başvurucu tarafından derece mahkemeleri önünde savunulan argümanların davanın sonucuna etkili olmadığı da söylenemez. Söz konusu argümanlar derece mahkemelerince ya cevapsız bırakılmış ya da bunlara ilgili ve yeterli bir yanıt verilmemiştir. Özünde bazı şablon cümlelerin tekrarı görünümünde olan kararlarını hangi temele dayandırdıklarını yeterince açık olarak belirtmeyen derece mahkemelerinin başvurucunun ileri sürdüğü ve tartışılması için mahkemelerin önüne getirdiği hukuki görüşleri makul bir ölçüde değerlendirmediği anlaşılmaktadır</w:t>
      </w:r>
      <w:r w:rsidRPr="008A0FA3">
        <w:rPr>
          <w:rFonts w:ascii="Palatino Linotype" w:eastAsia="Times New Roman" w:hAnsi="Palatino Linotype" w:cs="Times New Roman"/>
          <w:i/>
          <w:iCs/>
          <w:color w:val="010000"/>
          <w:sz w:val="20"/>
          <w:szCs w:val="20"/>
          <w:lang w:eastAsia="tr-TR"/>
        </w:rPr>
        <w:t>.”</w:t>
      </w:r>
      <w:r w:rsidRPr="008A0FA3">
        <w:rPr>
          <w:rFonts w:ascii="Palatino Linotype" w:hAnsi="Palatino Linotype"/>
          <w:b/>
          <w:bCs/>
          <w:color w:val="222222"/>
          <w:sz w:val="20"/>
          <w:szCs w:val="20"/>
          <w:shd w:val="clear" w:color="auto" w:fill="FFFFFF"/>
        </w:rPr>
        <w:t xml:space="preserve"> (İlk ihlal kararı P.60)</w:t>
      </w:r>
    </w:p>
    <w:p w14:paraId="60A3FA38" w14:textId="4BC5B3C1" w:rsidR="00005551" w:rsidRPr="008A0FA3" w:rsidRDefault="00005551" w:rsidP="00005551">
      <w:pPr>
        <w:pStyle w:val="DipnotMetni"/>
        <w:rPr>
          <w:rFonts w:ascii="Palatino Linotype" w:hAnsi="Palatino Linotype"/>
        </w:rPr>
      </w:pPr>
    </w:p>
  </w:footnote>
  <w:footnote w:id="15">
    <w:p w14:paraId="6E6338C9" w14:textId="42523AAB" w:rsidR="00397065" w:rsidRPr="008A0FA3" w:rsidRDefault="00397065" w:rsidP="00397065">
      <w:pPr>
        <w:pStyle w:val="DipnotMetni"/>
        <w:ind w:left="567" w:hanging="567"/>
        <w:jc w:val="both"/>
        <w:rPr>
          <w:rFonts w:ascii="Palatino Linotype" w:hAnsi="Palatino Linotype"/>
        </w:rPr>
      </w:pPr>
      <w:r w:rsidRPr="008A0FA3">
        <w:rPr>
          <w:rStyle w:val="DipnotBavurusu"/>
          <w:rFonts w:ascii="Palatino Linotype" w:hAnsi="Palatino Linotype"/>
          <w:vertAlign w:val="baseline"/>
        </w:rPr>
        <w:footnoteRef/>
      </w:r>
      <w:r w:rsidRPr="008A0FA3">
        <w:rPr>
          <w:rFonts w:ascii="Palatino Linotype" w:hAnsi="Palatino Linotype"/>
        </w:rPr>
        <w:t xml:space="preserve"> </w:t>
      </w:r>
      <w:r w:rsidRPr="008A0FA3">
        <w:rPr>
          <w:rFonts w:ascii="Palatino Linotype" w:hAnsi="Palatino Linotype"/>
        </w:rPr>
        <w:tab/>
        <w:t>“</w:t>
      </w:r>
      <w:r w:rsidRPr="008A0FA3">
        <w:rPr>
          <w:rFonts w:ascii="Palatino Linotype" w:hAnsi="Palatino Linotype"/>
          <w:i/>
          <w:iCs/>
          <w:color w:val="222222"/>
          <w:shd w:val="clear" w:color="auto" w:fill="FFFFFF"/>
        </w:rPr>
        <w:t xml:space="preserve">Somut olayda başvurucu tarafından ileri sürülen ve yargılamanın sonucunu değiştirme ihtimali bulunan iddiaların dikkate alınmaması ve gereği gibi değerlendirilmemesi nedeniyle Anayasa’nın 36. maddesinde güvence altına alınan adil yargılanma hakkı kapsamında gerekçeli karar hakkının ihlal edildiğine karar verilmesi gerekir.” </w:t>
      </w:r>
      <w:r w:rsidRPr="008A0FA3">
        <w:rPr>
          <w:rFonts w:ascii="Palatino Linotype" w:hAnsi="Palatino Linotype"/>
          <w:b/>
          <w:bCs/>
          <w:color w:val="222222"/>
          <w:shd w:val="clear" w:color="auto" w:fill="FFFFFF"/>
        </w:rPr>
        <w:t>(İlk ihlal kararı P.62)</w:t>
      </w:r>
    </w:p>
  </w:footnote>
  <w:footnote w:id="16">
    <w:p w14:paraId="423FF70B" w14:textId="389713C5" w:rsidR="00FE4B5A" w:rsidRPr="008A0FA3" w:rsidRDefault="00FE4B5A" w:rsidP="00FE4B5A">
      <w:pPr>
        <w:pStyle w:val="DipnotMetni"/>
        <w:ind w:left="567" w:hanging="567"/>
        <w:rPr>
          <w:rFonts w:ascii="Palatino Linotype" w:hAnsi="Palatino Linotype"/>
        </w:rPr>
      </w:pPr>
      <w:r w:rsidRPr="008A0FA3">
        <w:rPr>
          <w:rStyle w:val="DipnotBavurusu"/>
          <w:rFonts w:ascii="Palatino Linotype" w:hAnsi="Palatino Linotype"/>
          <w:vertAlign w:val="baseline"/>
        </w:rPr>
        <w:footnoteRef/>
      </w:r>
      <w:r w:rsidRPr="008A0FA3">
        <w:rPr>
          <w:rFonts w:ascii="Palatino Linotype" w:hAnsi="Palatino Linotype"/>
        </w:rPr>
        <w:t xml:space="preserve"> </w:t>
      </w:r>
      <w:r w:rsidRPr="008A0FA3">
        <w:rPr>
          <w:rFonts w:ascii="Palatino Linotype" w:hAnsi="Palatino Linotype"/>
        </w:rPr>
        <w:tab/>
      </w:r>
      <w:r w:rsidRPr="008A0FA3">
        <w:rPr>
          <w:rFonts w:ascii="Palatino Linotype" w:hAnsi="Palatino Linotype"/>
          <w:color w:val="00000A"/>
          <w:shd w:val="clear" w:color="auto" w:fill="FFFFFF"/>
        </w:rPr>
        <w:t>Yargıtay Ceza Genel Kurulunun 20/12/2018 T., 2018/16-419 E., 2018/661 K. sayılı kararı.</w:t>
      </w:r>
    </w:p>
  </w:footnote>
  <w:footnote w:id="17">
    <w:p w14:paraId="4D16E1FF" w14:textId="3615DE56" w:rsidR="00FE4B5A" w:rsidRPr="008A0FA3" w:rsidRDefault="00FE4B5A" w:rsidP="00FE4B5A">
      <w:pPr>
        <w:pStyle w:val="DipnotMetni"/>
        <w:ind w:left="567" w:hanging="567"/>
        <w:jc w:val="both"/>
        <w:rPr>
          <w:rFonts w:ascii="Palatino Linotype" w:hAnsi="Palatino Linotype"/>
        </w:rPr>
      </w:pPr>
      <w:r w:rsidRPr="008A0FA3">
        <w:rPr>
          <w:rStyle w:val="DipnotBavurusu"/>
          <w:rFonts w:ascii="Palatino Linotype" w:hAnsi="Palatino Linotype"/>
          <w:vertAlign w:val="baseline"/>
        </w:rPr>
        <w:footnoteRef/>
      </w:r>
      <w:r w:rsidRPr="008A0FA3">
        <w:rPr>
          <w:rFonts w:ascii="Palatino Linotype" w:hAnsi="Palatino Linotype"/>
        </w:rPr>
        <w:t xml:space="preserve"> </w:t>
      </w:r>
      <w:r w:rsidRPr="008A0FA3">
        <w:rPr>
          <w:rFonts w:ascii="Palatino Linotype" w:hAnsi="Palatino Linotype"/>
        </w:rPr>
        <w:tab/>
        <w:t>“</w:t>
      </w:r>
      <w:r w:rsidRPr="008A0FA3">
        <w:rPr>
          <w:rFonts w:ascii="Palatino Linotype" w:hAnsi="Palatino Linotype"/>
          <w:i/>
          <w:iCs/>
          <w:color w:val="010000"/>
          <w:shd w:val="clear" w:color="auto" w:fill="FFFFFF"/>
        </w:rPr>
        <w:t xml:space="preserve">Hizb-ut Tahrir bilgi notlarında, örgüte ait yayınların hiçbirinde zor ve şiddet kullanmaya yönelik kışkırtıcı düşüncelere ve yasalara aykırı, dış dünyaya yansıtılan suç oluşturucu bir davranışa rastlanmadığı ifade edilmektedir. Üstelik başvurucunun iddiasına göre örgüt; Türkiye’de ve diğer ülkelerde kendilerine karşı silahlı bir baskı olması durumunda bile silaha başvurmayacaklarını, şiddeti bir yöntem olarak benimsemediklerini açıklamıştır. Buna rağmen önceki kararları veren mahkemeler de eldeki başvuruya ilişkin kararları veren mahkemeler de bu hususları gözeterek bu örgütün 5237 sayılı Kanun anlamında bir örgüt olup olmadığını ve eylemlerinin başka bir suçu oluşturup oluşturmadığını değerlendirmemişlerdir.” </w:t>
      </w:r>
      <w:r w:rsidRPr="008A0FA3">
        <w:rPr>
          <w:rFonts w:ascii="Palatino Linotype" w:hAnsi="Palatino Linotype"/>
          <w:b/>
          <w:bCs/>
          <w:color w:val="222222"/>
          <w:shd w:val="clear" w:color="auto" w:fill="FFFFFF"/>
        </w:rPr>
        <w:t>(İlk ihlal kararı P.53)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908D9"/>
    <w:multiLevelType w:val="multilevel"/>
    <w:tmpl w:val="1B98F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9A42D6"/>
    <w:multiLevelType w:val="multilevel"/>
    <w:tmpl w:val="B65A13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323CA4"/>
    <w:multiLevelType w:val="multilevel"/>
    <w:tmpl w:val="4A900E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8E0E4E"/>
    <w:multiLevelType w:val="multilevel"/>
    <w:tmpl w:val="E8AA7F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033703"/>
    <w:multiLevelType w:val="multilevel"/>
    <w:tmpl w:val="46E662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4E28E4"/>
    <w:multiLevelType w:val="multilevel"/>
    <w:tmpl w:val="B69AB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47"/>
    <w:rsid w:val="00005551"/>
    <w:rsid w:val="00073DC4"/>
    <w:rsid w:val="000D77FF"/>
    <w:rsid w:val="00265AC8"/>
    <w:rsid w:val="00276418"/>
    <w:rsid w:val="00397065"/>
    <w:rsid w:val="003D51F7"/>
    <w:rsid w:val="003E18DC"/>
    <w:rsid w:val="00432AC3"/>
    <w:rsid w:val="0043592F"/>
    <w:rsid w:val="005D182F"/>
    <w:rsid w:val="00615947"/>
    <w:rsid w:val="006C3C88"/>
    <w:rsid w:val="00765662"/>
    <w:rsid w:val="007B1086"/>
    <w:rsid w:val="007F1C0B"/>
    <w:rsid w:val="00850975"/>
    <w:rsid w:val="008A0FA3"/>
    <w:rsid w:val="00A10425"/>
    <w:rsid w:val="00A15E2C"/>
    <w:rsid w:val="00AE5852"/>
    <w:rsid w:val="00BB359B"/>
    <w:rsid w:val="00C534F9"/>
    <w:rsid w:val="00C6179E"/>
    <w:rsid w:val="00DA7A4B"/>
    <w:rsid w:val="00DC1B5E"/>
    <w:rsid w:val="00F21911"/>
    <w:rsid w:val="00F35AFB"/>
    <w:rsid w:val="00F5443E"/>
    <w:rsid w:val="00FB26D7"/>
    <w:rsid w:val="00FD6CED"/>
    <w:rsid w:val="00FE4B5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1549"/>
  <w15:chartTrackingRefBased/>
  <w15:docId w15:val="{360F7F81-CF89-4010-B0C8-F1652CC6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1594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7F1C0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F1C0B"/>
    <w:rPr>
      <w:sz w:val="20"/>
      <w:szCs w:val="20"/>
    </w:rPr>
  </w:style>
  <w:style w:type="character" w:styleId="DipnotBavurusu">
    <w:name w:val="footnote reference"/>
    <w:basedOn w:val="VarsaylanParagrafYazTipi"/>
    <w:uiPriority w:val="99"/>
    <w:semiHidden/>
    <w:unhideWhenUsed/>
    <w:rsid w:val="007F1C0B"/>
    <w:rPr>
      <w:vertAlign w:val="superscript"/>
    </w:rPr>
  </w:style>
  <w:style w:type="paragraph" w:styleId="ListeParagraf">
    <w:name w:val="List Paragraph"/>
    <w:basedOn w:val="Normal"/>
    <w:uiPriority w:val="34"/>
    <w:qFormat/>
    <w:rsid w:val="00F21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4578">
      <w:bodyDiv w:val="1"/>
      <w:marLeft w:val="0"/>
      <w:marRight w:val="0"/>
      <w:marTop w:val="0"/>
      <w:marBottom w:val="0"/>
      <w:divBdr>
        <w:top w:val="none" w:sz="0" w:space="0" w:color="auto"/>
        <w:left w:val="none" w:sz="0" w:space="0" w:color="auto"/>
        <w:bottom w:val="none" w:sz="0" w:space="0" w:color="auto"/>
        <w:right w:val="none" w:sz="0" w:space="0" w:color="auto"/>
      </w:divBdr>
    </w:div>
    <w:div w:id="259720596">
      <w:bodyDiv w:val="1"/>
      <w:marLeft w:val="0"/>
      <w:marRight w:val="0"/>
      <w:marTop w:val="0"/>
      <w:marBottom w:val="0"/>
      <w:divBdr>
        <w:top w:val="none" w:sz="0" w:space="0" w:color="auto"/>
        <w:left w:val="none" w:sz="0" w:space="0" w:color="auto"/>
        <w:bottom w:val="none" w:sz="0" w:space="0" w:color="auto"/>
        <w:right w:val="none" w:sz="0" w:space="0" w:color="auto"/>
      </w:divBdr>
    </w:div>
    <w:div w:id="742218121">
      <w:bodyDiv w:val="1"/>
      <w:marLeft w:val="0"/>
      <w:marRight w:val="0"/>
      <w:marTop w:val="0"/>
      <w:marBottom w:val="0"/>
      <w:divBdr>
        <w:top w:val="none" w:sz="0" w:space="0" w:color="auto"/>
        <w:left w:val="none" w:sz="0" w:space="0" w:color="auto"/>
        <w:bottom w:val="none" w:sz="0" w:space="0" w:color="auto"/>
        <w:right w:val="none" w:sz="0" w:space="0" w:color="auto"/>
      </w:divBdr>
    </w:div>
    <w:div w:id="979306599">
      <w:bodyDiv w:val="1"/>
      <w:marLeft w:val="0"/>
      <w:marRight w:val="0"/>
      <w:marTop w:val="0"/>
      <w:marBottom w:val="0"/>
      <w:divBdr>
        <w:top w:val="none" w:sz="0" w:space="0" w:color="auto"/>
        <w:left w:val="none" w:sz="0" w:space="0" w:color="auto"/>
        <w:bottom w:val="none" w:sz="0" w:space="0" w:color="auto"/>
        <w:right w:val="none" w:sz="0" w:space="0" w:color="auto"/>
      </w:divBdr>
    </w:div>
    <w:div w:id="1327126332">
      <w:bodyDiv w:val="1"/>
      <w:marLeft w:val="0"/>
      <w:marRight w:val="0"/>
      <w:marTop w:val="0"/>
      <w:marBottom w:val="0"/>
      <w:divBdr>
        <w:top w:val="none" w:sz="0" w:space="0" w:color="auto"/>
        <w:left w:val="none" w:sz="0" w:space="0" w:color="auto"/>
        <w:bottom w:val="none" w:sz="0" w:space="0" w:color="auto"/>
        <w:right w:val="none" w:sz="0" w:space="0" w:color="auto"/>
      </w:divBdr>
    </w:div>
    <w:div w:id="1446390917">
      <w:bodyDiv w:val="1"/>
      <w:marLeft w:val="0"/>
      <w:marRight w:val="0"/>
      <w:marTop w:val="0"/>
      <w:marBottom w:val="0"/>
      <w:divBdr>
        <w:top w:val="none" w:sz="0" w:space="0" w:color="auto"/>
        <w:left w:val="none" w:sz="0" w:space="0" w:color="auto"/>
        <w:bottom w:val="none" w:sz="0" w:space="0" w:color="auto"/>
        <w:right w:val="none" w:sz="0" w:space="0" w:color="auto"/>
      </w:divBdr>
    </w:div>
    <w:div w:id="188147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9DAC9-A906-4235-904D-3213DB7A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12</Pages>
  <Words>2673</Words>
  <Characters>15241</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2021-12-23T21:45:00Z</dcterms:created>
  <dcterms:modified xsi:type="dcterms:W3CDTF">2021-12-27T16:11:00Z</dcterms:modified>
</cp:coreProperties>
</file>