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9DD5" w14:textId="2D9C44AC" w:rsidR="00E355A3" w:rsidRPr="00CD1AC2" w:rsidRDefault="00AC7188" w:rsidP="00AC7188">
      <w:pPr>
        <w:ind w:left="1416" w:firstLine="708"/>
        <w:rPr>
          <w:rFonts w:ascii="Times New Roman" w:hAnsi="Times New Roman" w:cs="Times New Roman"/>
          <w:b/>
          <w:highlight w:val="yellow"/>
        </w:rPr>
      </w:pPr>
      <w:r>
        <w:rPr>
          <w:rFonts w:ascii="Times New Roman" w:hAnsi="Times New Roman" w:cs="Times New Roman"/>
          <w:b/>
          <w:highlight w:val="yellow"/>
        </w:rPr>
        <w:t xml:space="preserve">    </w:t>
      </w:r>
      <w:r w:rsidR="00560407" w:rsidRPr="00CD1AC2">
        <w:rPr>
          <w:rFonts w:ascii="Times New Roman" w:hAnsi="Times New Roman" w:cs="Times New Roman"/>
          <w:b/>
          <w:highlight w:val="yellow"/>
        </w:rPr>
        <w:t>DANIŞTAY …DAİRE BAŞKANLIĞINA</w:t>
      </w:r>
    </w:p>
    <w:p w14:paraId="4C949B7E" w14:textId="1AE12731" w:rsidR="00691EFB" w:rsidRPr="00CD1AC2" w:rsidRDefault="00691EFB" w:rsidP="00CD1AC2">
      <w:pPr>
        <w:jc w:val="center"/>
        <w:rPr>
          <w:rFonts w:ascii="Times New Roman" w:hAnsi="Times New Roman" w:cs="Times New Roman"/>
          <w:b/>
          <w:highlight w:val="yellow"/>
        </w:rPr>
      </w:pPr>
      <w:r w:rsidRPr="00CD1AC2">
        <w:rPr>
          <w:rFonts w:ascii="Times New Roman" w:hAnsi="Times New Roman" w:cs="Times New Roman"/>
          <w:b/>
          <w:highlight w:val="yellow"/>
        </w:rPr>
        <w:t>…BÖLGE İDARE MAHKEMESİ</w:t>
      </w:r>
      <w:r w:rsidR="00AC7188">
        <w:rPr>
          <w:rFonts w:ascii="Times New Roman" w:hAnsi="Times New Roman" w:cs="Times New Roman"/>
          <w:b/>
          <w:highlight w:val="yellow"/>
        </w:rPr>
        <w:t xml:space="preserve"> …</w:t>
      </w:r>
      <w:r w:rsidR="00654D60">
        <w:rPr>
          <w:rFonts w:ascii="Times New Roman" w:hAnsi="Times New Roman" w:cs="Times New Roman"/>
          <w:b/>
          <w:highlight w:val="yellow"/>
        </w:rPr>
        <w:t xml:space="preserve"> İDARİ DAVA DAİRESİ </w:t>
      </w:r>
      <w:r w:rsidRPr="00CD1AC2">
        <w:rPr>
          <w:rFonts w:ascii="Times New Roman" w:hAnsi="Times New Roman" w:cs="Times New Roman"/>
          <w:b/>
          <w:highlight w:val="yellow"/>
        </w:rPr>
        <w:t>BAŞKANLIĞINA</w:t>
      </w:r>
    </w:p>
    <w:p w14:paraId="7C1E0391" w14:textId="4E843CC8" w:rsidR="00560407" w:rsidRPr="00CD1AC2" w:rsidRDefault="00654D60" w:rsidP="00CD1AC2">
      <w:pPr>
        <w:jc w:val="center"/>
        <w:rPr>
          <w:rFonts w:ascii="Times New Roman" w:hAnsi="Times New Roman" w:cs="Times New Roman"/>
          <w:b/>
          <w:highlight w:val="yellow"/>
        </w:rPr>
      </w:pPr>
      <w:r>
        <w:rPr>
          <w:rFonts w:ascii="Times New Roman" w:hAnsi="Times New Roman" w:cs="Times New Roman"/>
          <w:b/>
          <w:highlight w:val="yellow"/>
        </w:rPr>
        <w:t>…</w:t>
      </w:r>
      <w:r w:rsidR="00560407" w:rsidRPr="00CD1AC2">
        <w:rPr>
          <w:rFonts w:ascii="Times New Roman" w:hAnsi="Times New Roman" w:cs="Times New Roman"/>
          <w:b/>
          <w:highlight w:val="yellow"/>
        </w:rPr>
        <w:t>İDARE MAHKEMESİ BAŞKANLIĞINA</w:t>
      </w:r>
    </w:p>
    <w:p w14:paraId="267BD254" w14:textId="1B69E011" w:rsidR="00560407" w:rsidRPr="00CD1AC2" w:rsidRDefault="00654D60" w:rsidP="00CD1AC2">
      <w:pPr>
        <w:jc w:val="center"/>
        <w:rPr>
          <w:rFonts w:ascii="Times New Roman" w:hAnsi="Times New Roman" w:cs="Times New Roman"/>
          <w:b/>
        </w:rPr>
      </w:pPr>
      <w:r>
        <w:rPr>
          <w:rFonts w:ascii="Times New Roman" w:hAnsi="Times New Roman" w:cs="Times New Roman"/>
          <w:b/>
          <w:highlight w:val="yellow"/>
        </w:rPr>
        <w:t>…</w:t>
      </w:r>
      <w:r w:rsidR="00560407" w:rsidRPr="00CD1AC2">
        <w:rPr>
          <w:rFonts w:ascii="Times New Roman" w:hAnsi="Times New Roman" w:cs="Times New Roman"/>
          <w:b/>
          <w:highlight w:val="yellow"/>
        </w:rPr>
        <w:t>İL MİLLİ EĞİTİM MÜDÜRLÜĞÜNE</w:t>
      </w:r>
    </w:p>
    <w:p w14:paraId="7740B5B5" w14:textId="77777777" w:rsidR="00560407" w:rsidRPr="00CD1AC2" w:rsidRDefault="00560407" w:rsidP="00CD1AC2">
      <w:pPr>
        <w:jc w:val="both"/>
        <w:rPr>
          <w:rFonts w:ascii="Times New Roman" w:hAnsi="Times New Roman" w:cs="Times New Roman"/>
        </w:rPr>
      </w:pPr>
    </w:p>
    <w:p w14:paraId="0887CEC1" w14:textId="6C9C84A2" w:rsidR="00560407" w:rsidRPr="00CD1AC2" w:rsidRDefault="00560407" w:rsidP="00CD1AC2">
      <w:pPr>
        <w:jc w:val="both"/>
        <w:rPr>
          <w:rFonts w:ascii="Times New Roman" w:hAnsi="Times New Roman" w:cs="Times New Roman"/>
        </w:rPr>
      </w:pPr>
      <w:r w:rsidRPr="00CD1AC2">
        <w:rPr>
          <w:rFonts w:ascii="Times New Roman" w:hAnsi="Times New Roman" w:cs="Times New Roman"/>
          <w:b/>
        </w:rPr>
        <w:t>KONU:</w:t>
      </w:r>
      <w:r w:rsidRPr="00CD1AC2">
        <w:rPr>
          <w:rFonts w:ascii="Times New Roman" w:hAnsi="Times New Roman" w:cs="Times New Roman"/>
        </w:rPr>
        <w:t xml:space="preserve"> Anayasa Mahkemesi Genel Kurulu</w:t>
      </w:r>
      <w:r w:rsidR="00691EFB" w:rsidRPr="00CD1AC2">
        <w:rPr>
          <w:rFonts w:ascii="Times New Roman" w:hAnsi="Times New Roman" w:cs="Times New Roman"/>
        </w:rPr>
        <w:t>nun</w:t>
      </w:r>
      <w:r w:rsidRPr="00CD1AC2">
        <w:rPr>
          <w:rFonts w:ascii="Times New Roman" w:hAnsi="Times New Roman" w:cs="Times New Roman"/>
        </w:rPr>
        <w:t xml:space="preserve"> 6/1/2022 tarihinde, Ayşe Ortak (B. No: 2018/25011) başvurusunda, Anayasa’nın 20. maddesinde güvence altına alınan özel hayata saygı hakkının ihlal edildiğine ilişkin kararının </w:t>
      </w:r>
      <w:r w:rsidRPr="00CD1AC2">
        <w:rPr>
          <w:rFonts w:ascii="Times New Roman" w:hAnsi="Times New Roman" w:cs="Times New Roman"/>
          <w:highlight w:val="yellow"/>
        </w:rPr>
        <w:t xml:space="preserve">mahkemeniz önünde devam eden </w:t>
      </w:r>
      <w:r w:rsidR="00691EFB" w:rsidRPr="00CD1AC2">
        <w:rPr>
          <w:rFonts w:ascii="Times New Roman" w:hAnsi="Times New Roman" w:cs="Times New Roman"/>
          <w:highlight w:val="yellow"/>
        </w:rPr>
        <w:t>çalışma iznimin</w:t>
      </w:r>
      <w:r w:rsidRPr="00CD1AC2">
        <w:rPr>
          <w:rFonts w:ascii="Times New Roman" w:hAnsi="Times New Roman" w:cs="Times New Roman"/>
          <w:highlight w:val="yellow"/>
        </w:rPr>
        <w:t xml:space="preserve"> iptaline ilişkin yargılamada dikkate alınması/</w:t>
      </w:r>
      <w:r w:rsidR="00691EFB" w:rsidRPr="00CD1AC2">
        <w:rPr>
          <w:rFonts w:ascii="Times New Roman" w:hAnsi="Times New Roman" w:cs="Times New Roman"/>
          <w:highlight w:val="yellow"/>
        </w:rPr>
        <w:t>Çalışma izni</w:t>
      </w:r>
      <w:r w:rsidRPr="00CD1AC2">
        <w:rPr>
          <w:rFonts w:ascii="Times New Roman" w:hAnsi="Times New Roman" w:cs="Times New Roman"/>
          <w:highlight w:val="yellow"/>
        </w:rPr>
        <w:t xml:space="preserve"> başvuru talebimin </w:t>
      </w:r>
      <w:r w:rsidR="00691EFB" w:rsidRPr="00CD1AC2">
        <w:rPr>
          <w:rFonts w:ascii="Times New Roman" w:hAnsi="Times New Roman" w:cs="Times New Roman"/>
          <w:highlight w:val="yellow"/>
        </w:rPr>
        <w:t xml:space="preserve">/Çalışma izni başvuru ret talebine itiraz başvurumun </w:t>
      </w:r>
      <w:r w:rsidRPr="00CD1AC2">
        <w:rPr>
          <w:rFonts w:ascii="Times New Roman" w:hAnsi="Times New Roman" w:cs="Times New Roman"/>
          <w:highlight w:val="yellow"/>
        </w:rPr>
        <w:t>değerlendirilmesinde</w:t>
      </w:r>
      <w:r w:rsidRPr="00CD1AC2">
        <w:rPr>
          <w:rFonts w:ascii="Times New Roman" w:hAnsi="Times New Roman" w:cs="Times New Roman"/>
        </w:rPr>
        <w:t xml:space="preserve"> dikkate alınması talebimizi içerir.</w:t>
      </w:r>
    </w:p>
    <w:p w14:paraId="5D13681A" w14:textId="77777777" w:rsidR="00560407" w:rsidRPr="00CD1AC2" w:rsidRDefault="00560407" w:rsidP="00CD1AC2">
      <w:pPr>
        <w:jc w:val="both"/>
        <w:rPr>
          <w:rFonts w:ascii="Times New Roman" w:hAnsi="Times New Roman" w:cs="Times New Roman"/>
        </w:rPr>
      </w:pPr>
      <w:r w:rsidRPr="00CD1AC2">
        <w:rPr>
          <w:rFonts w:ascii="Times New Roman" w:hAnsi="Times New Roman" w:cs="Times New Roman"/>
        </w:rPr>
        <w:t xml:space="preserve">Anayasa Mahkemesinin yukarıda anılan ilgili kararındaki değerlendirmesi şöyledir: </w:t>
      </w:r>
    </w:p>
    <w:p w14:paraId="4C8D8ACE" w14:textId="77777777" w:rsidR="00560407" w:rsidRPr="00CD1AC2" w:rsidRDefault="00560407" w:rsidP="00CD1AC2">
      <w:pPr>
        <w:jc w:val="both"/>
        <w:rPr>
          <w:rFonts w:ascii="Times New Roman" w:hAnsi="Times New Roman" w:cs="Times New Roman"/>
          <w:i/>
          <w:sz w:val="20"/>
          <w:szCs w:val="20"/>
        </w:rPr>
      </w:pPr>
      <w:r w:rsidRPr="00CD1AC2">
        <w:rPr>
          <w:rFonts w:ascii="Times New Roman" w:hAnsi="Times New Roman" w:cs="Times New Roman"/>
          <w:i/>
          <w:sz w:val="20"/>
          <w:szCs w:val="20"/>
        </w:rPr>
        <w:t>“Derece mahkemelerinin kararları gözetildiğinde somut olaya konu olan idari işlemin 667 sayılı OHAL KHK'sı, 5580 sayılı Özel Öğretim Kurumları Kanunu ile Genelge’ye dayandırıldığı anlaşılmaktadır.</w:t>
      </w:r>
    </w:p>
    <w:p w14:paraId="6D12E71C" w14:textId="77777777" w:rsidR="00560407" w:rsidRPr="00CD1AC2" w:rsidRDefault="00560407" w:rsidP="00CD1AC2">
      <w:pPr>
        <w:jc w:val="both"/>
        <w:rPr>
          <w:rFonts w:ascii="Times New Roman" w:hAnsi="Times New Roman" w:cs="Times New Roman"/>
          <w:i/>
          <w:sz w:val="20"/>
          <w:szCs w:val="20"/>
        </w:rPr>
      </w:pPr>
      <w:r w:rsidRPr="00CD1AC2">
        <w:rPr>
          <w:rFonts w:ascii="Times New Roman" w:hAnsi="Times New Roman" w:cs="Times New Roman"/>
          <w:i/>
          <w:sz w:val="20"/>
          <w:szCs w:val="20"/>
        </w:rPr>
        <w:t>5580 sayılı Kanun ve Millî Eğitim Bakanlığı Özel Öğretim Kurumları Yönetmeliği'nin hükümleri birlikte değerlendirildiğinde; özel öğretim kurumlarında çalışabilmenin valilikler tarafından verilecek çalışma iznine bağlandığı, bu kapsamda valiliklerce yapılacak inceleme sonucunda mevzuatta belirtilen şartları sağlayan kişiye iznin verilebildiği ancak bu iznin sadece kişinin sözleşme yaptığı okulda çalışmasına imkân sağladığı anlaşılmaktadır.</w:t>
      </w:r>
    </w:p>
    <w:p w14:paraId="09391B0E" w14:textId="77777777" w:rsidR="00560407" w:rsidRPr="00CD1AC2" w:rsidRDefault="00560407" w:rsidP="00CD1AC2">
      <w:pPr>
        <w:jc w:val="both"/>
        <w:rPr>
          <w:rFonts w:ascii="Times New Roman" w:hAnsi="Times New Roman" w:cs="Times New Roman"/>
          <w:i/>
          <w:sz w:val="20"/>
          <w:szCs w:val="20"/>
        </w:rPr>
      </w:pPr>
      <w:r w:rsidRPr="00CD1AC2">
        <w:rPr>
          <w:rFonts w:ascii="Times New Roman" w:hAnsi="Times New Roman" w:cs="Times New Roman"/>
          <w:i/>
          <w:sz w:val="20"/>
          <w:szCs w:val="20"/>
        </w:rPr>
        <w:t>Bunun yanında ilgili mevzuatta özel öğretim kurumunun kapatılması hâlinde çalışma izninin iptalinin gerektiğine ilişkin açık bir hüküm bulunmadığı, çalışma izninin valilikler tarafından verilebileceği ve iptal edilebileceğine dair genel düzenlemelere yer verildiği görülmüştür. Ayrıca çalışma iznine tabi olarak mesleğini ifa eden bir kişinin çalışma izninin iptal edilmesinin bir sonucu olarak doğrudan özel kurumlarda çalışma yasağı getirilmesine ve böyle bir yasağın uygulanma şartlarına ilişkin bir hükmün olmadığı anlaşılmaktadır.</w:t>
      </w:r>
    </w:p>
    <w:p w14:paraId="6ECFA18E" w14:textId="77777777" w:rsidR="00560407" w:rsidRPr="00CD1AC2" w:rsidRDefault="00560407" w:rsidP="00CD1AC2">
      <w:pPr>
        <w:jc w:val="both"/>
        <w:rPr>
          <w:rFonts w:ascii="Times New Roman" w:hAnsi="Times New Roman" w:cs="Times New Roman"/>
          <w:i/>
          <w:sz w:val="20"/>
          <w:szCs w:val="20"/>
        </w:rPr>
      </w:pPr>
      <w:r w:rsidRPr="00CD1AC2">
        <w:rPr>
          <w:rFonts w:ascii="Times New Roman" w:hAnsi="Times New Roman" w:cs="Times New Roman"/>
          <w:i/>
          <w:sz w:val="20"/>
          <w:szCs w:val="20"/>
        </w:rPr>
        <w:t>667 sayılı OHAL KHK'sında sadece özel öğretim kurumlarının kapatılmasına ilişkin hüküm olduğu, bu kurumlarda çalışan öğretmen ve personelin bir daha özel öğretim kurumlarında çalışamayacağına dair hiçbir hüküm yer almadığı, bu yasağın sadece Genelge ile belirlendiği, bir düzenleyici idari işlemle temel hak ve özgürlüklerin sınırlandırılmasının mümkün olmadığı vurgulanmalıdır.</w:t>
      </w:r>
    </w:p>
    <w:p w14:paraId="2E75AAA4" w14:textId="77777777" w:rsidR="00560407" w:rsidRPr="00CD1AC2" w:rsidRDefault="00560407" w:rsidP="00CD1AC2">
      <w:pPr>
        <w:jc w:val="both"/>
        <w:rPr>
          <w:rFonts w:ascii="Times New Roman" w:hAnsi="Times New Roman" w:cs="Times New Roman"/>
          <w:i/>
          <w:sz w:val="20"/>
          <w:szCs w:val="20"/>
        </w:rPr>
      </w:pPr>
      <w:r w:rsidRPr="00CD1AC2">
        <w:rPr>
          <w:rFonts w:ascii="Times New Roman" w:hAnsi="Times New Roman" w:cs="Times New Roman"/>
          <w:i/>
          <w:sz w:val="20"/>
          <w:szCs w:val="20"/>
        </w:rPr>
        <w:t>Özel hayata saygı hakkına yönelik bir müdahalenin Anayasa'nın öngördüğü güvencelere uygun kabul edilebilmesinin ilk ve temel şartı müdahalenin kanuni dayanağının bulunmasıdır. Somut olayda ise başvurucunun özel hayatına yapılan müdahalenin sonuç olarak Genelge’ye dayandığı sabittir. Buradan hareketle ilgili kanunlarda açık bir düzenleme olmaksızın bir idari işlem ile başvurucunun mesleğini icra etmesinin engellendiği anlaşılmıştır.</w:t>
      </w:r>
    </w:p>
    <w:p w14:paraId="73201856" w14:textId="77777777" w:rsidR="00560407" w:rsidRPr="00CD1AC2" w:rsidRDefault="00560407" w:rsidP="00CD1AC2">
      <w:pPr>
        <w:jc w:val="both"/>
        <w:rPr>
          <w:rFonts w:ascii="Times New Roman" w:hAnsi="Times New Roman" w:cs="Times New Roman"/>
          <w:i/>
          <w:sz w:val="20"/>
          <w:szCs w:val="20"/>
        </w:rPr>
      </w:pPr>
      <w:r w:rsidRPr="00CD1AC2">
        <w:rPr>
          <w:rFonts w:ascii="Times New Roman" w:hAnsi="Times New Roman" w:cs="Times New Roman"/>
          <w:i/>
          <w:sz w:val="20"/>
          <w:szCs w:val="20"/>
        </w:rPr>
        <w:t>Anayasa Mahkemesi açıklanan gerekçelerle özel hayata saygı hakkının ihlal edildiğine karar vermiştir.”</w:t>
      </w:r>
    </w:p>
    <w:p w14:paraId="31529560" w14:textId="625F5CDD" w:rsidR="00691EFB" w:rsidRPr="00CD1AC2" w:rsidRDefault="00560407" w:rsidP="00CD1AC2">
      <w:pPr>
        <w:jc w:val="both"/>
        <w:rPr>
          <w:rFonts w:ascii="Times New Roman" w:hAnsi="Times New Roman" w:cs="Times New Roman"/>
        </w:rPr>
      </w:pPr>
      <w:r w:rsidRPr="00CD1AC2">
        <w:rPr>
          <w:rFonts w:ascii="Times New Roman" w:hAnsi="Times New Roman" w:cs="Times New Roman"/>
        </w:rPr>
        <w:t>Bu karar</w:t>
      </w:r>
      <w:r w:rsidR="00691EFB" w:rsidRPr="00CD1AC2">
        <w:rPr>
          <w:rFonts w:ascii="Times New Roman" w:hAnsi="Times New Roman" w:cs="Times New Roman"/>
        </w:rPr>
        <w:t>,</w:t>
      </w:r>
      <w:r w:rsidRPr="00CD1AC2">
        <w:rPr>
          <w:rFonts w:ascii="Times New Roman" w:hAnsi="Times New Roman" w:cs="Times New Roman"/>
        </w:rPr>
        <w:t xml:space="preserve"> hakkımda verilen</w:t>
      </w:r>
      <w:r w:rsidR="00691EFB" w:rsidRPr="00CD1AC2">
        <w:rPr>
          <w:rFonts w:ascii="Times New Roman" w:hAnsi="Times New Roman" w:cs="Times New Roman"/>
        </w:rPr>
        <w:t xml:space="preserve"> çalışma izninin</w:t>
      </w:r>
      <w:r w:rsidRPr="00CD1AC2">
        <w:rPr>
          <w:rFonts w:ascii="Times New Roman" w:hAnsi="Times New Roman" w:cs="Times New Roman"/>
        </w:rPr>
        <w:t xml:space="preserve"> iptali işleminin hukuksuzluğunu hiçbir şüpheye yer bırakmayacak şekilde ortaya koyan bir karardır. Anılan kararın </w:t>
      </w:r>
      <w:r w:rsidRPr="00CD1AC2">
        <w:rPr>
          <w:rFonts w:ascii="Times New Roman" w:hAnsi="Times New Roman" w:cs="Times New Roman"/>
          <w:highlight w:val="yellow"/>
        </w:rPr>
        <w:t>Mahkemeniz önündeki yargılamada/ Kurumunuz önünde derdest Lisans başvurumda /</w:t>
      </w:r>
      <w:r w:rsidR="00F03FED" w:rsidRPr="00CD1AC2">
        <w:rPr>
          <w:rFonts w:ascii="Times New Roman" w:hAnsi="Times New Roman" w:cs="Times New Roman"/>
          <w:highlight w:val="yellow"/>
        </w:rPr>
        <w:t>iptale ilişkin idari başvurumda</w:t>
      </w:r>
      <w:r w:rsidR="00691EFB" w:rsidRPr="00CD1AC2">
        <w:rPr>
          <w:rFonts w:ascii="Times New Roman" w:hAnsi="Times New Roman" w:cs="Times New Roman"/>
        </w:rPr>
        <w:t xml:space="preserve"> </w:t>
      </w:r>
      <w:r w:rsidR="00691EFB" w:rsidRPr="00CD1AC2">
        <w:rPr>
          <w:rFonts w:ascii="Times New Roman" w:hAnsi="Times New Roman" w:cs="Times New Roman"/>
          <w:color w:val="000000" w:themeColor="text1"/>
        </w:rPr>
        <w:t xml:space="preserve">dikkate alınarak </w:t>
      </w:r>
      <w:r w:rsidR="00691EFB" w:rsidRPr="00CD1AC2">
        <w:rPr>
          <w:rFonts w:ascii="Times New Roman" w:hAnsi="Times New Roman" w:cs="Times New Roman"/>
          <w:highlight w:val="yellow"/>
        </w:rPr>
        <w:t>çalışma izni talebimin reddine işleminin iptaline / çalışma izni talebimin kabulüne / Çalışma izni talebimin reddine iliş</w:t>
      </w:r>
      <w:r w:rsidR="00CD1AC2" w:rsidRPr="00CD1AC2">
        <w:rPr>
          <w:rFonts w:ascii="Times New Roman" w:hAnsi="Times New Roman" w:cs="Times New Roman"/>
          <w:highlight w:val="yellow"/>
        </w:rPr>
        <w:t>k</w:t>
      </w:r>
      <w:r w:rsidR="00691EFB" w:rsidRPr="00CD1AC2">
        <w:rPr>
          <w:rFonts w:ascii="Times New Roman" w:hAnsi="Times New Roman" w:cs="Times New Roman"/>
          <w:highlight w:val="yellow"/>
        </w:rPr>
        <w:t>in idari itirazımın kabulüne</w:t>
      </w:r>
      <w:r w:rsidR="00691EFB" w:rsidRPr="00CD1AC2">
        <w:rPr>
          <w:rFonts w:ascii="Times New Roman" w:hAnsi="Times New Roman" w:cs="Times New Roman"/>
        </w:rPr>
        <w:t xml:space="preserve"> karar verilmesi hususunda gereğin arz ve talep ederim.   </w:t>
      </w:r>
      <w:r w:rsidR="00CD1AC2" w:rsidRPr="00CD1AC2">
        <w:rPr>
          <w:rFonts w:ascii="Times New Roman" w:hAnsi="Times New Roman" w:cs="Times New Roman"/>
          <w:highlight w:val="yellow"/>
        </w:rPr>
        <w:t>…</w:t>
      </w:r>
      <w:r w:rsidR="00691EFB" w:rsidRPr="00CD1AC2">
        <w:rPr>
          <w:rFonts w:ascii="Times New Roman" w:hAnsi="Times New Roman" w:cs="Times New Roman"/>
          <w:highlight w:val="yellow"/>
        </w:rPr>
        <w:t>/</w:t>
      </w:r>
      <w:r w:rsidR="00CD1AC2" w:rsidRPr="00CD1AC2">
        <w:rPr>
          <w:rFonts w:ascii="Times New Roman" w:hAnsi="Times New Roman" w:cs="Times New Roman"/>
          <w:highlight w:val="yellow"/>
        </w:rPr>
        <w:t>….</w:t>
      </w:r>
      <w:r w:rsidR="00691EFB" w:rsidRPr="00CD1AC2">
        <w:rPr>
          <w:rFonts w:ascii="Times New Roman" w:hAnsi="Times New Roman" w:cs="Times New Roman"/>
          <w:highlight w:val="yellow"/>
        </w:rPr>
        <w:t>/2022</w:t>
      </w:r>
      <w:r w:rsidR="00691EFB" w:rsidRPr="00CD1AC2">
        <w:rPr>
          <w:rFonts w:ascii="Times New Roman" w:hAnsi="Times New Roman" w:cs="Times New Roman"/>
        </w:rPr>
        <w:t xml:space="preserve"> </w:t>
      </w:r>
    </w:p>
    <w:p w14:paraId="483960B6" w14:textId="11636656" w:rsidR="00691EFB" w:rsidRPr="00CD1AC2" w:rsidRDefault="00CD1AC2" w:rsidP="00CD1AC2">
      <w:pPr>
        <w:jc w:val="both"/>
        <w:rPr>
          <w:rFonts w:ascii="Times New Roman" w:hAnsi="Times New Roman" w:cs="Times New Roman"/>
          <w:highlight w:val="yellow"/>
        </w:rPr>
      </w:pPr>
      <w:r w:rsidRPr="00CD1AC2">
        <w:rPr>
          <w:rFonts w:ascii="Times New Roman" w:hAnsi="Times New Roman" w:cs="Times New Roman"/>
          <w:color w:val="FF0000"/>
        </w:rPr>
        <w:t xml:space="preserve"> </w:t>
      </w:r>
      <w:r w:rsidRPr="00CD1AC2">
        <w:rPr>
          <w:rFonts w:ascii="Times New Roman" w:hAnsi="Times New Roman" w:cs="Times New Roman"/>
          <w:color w:val="FF0000"/>
        </w:rPr>
        <w:tab/>
      </w:r>
      <w:r w:rsidRPr="00CD1AC2">
        <w:rPr>
          <w:rFonts w:ascii="Times New Roman" w:hAnsi="Times New Roman" w:cs="Times New Roman"/>
          <w:color w:val="FF0000"/>
        </w:rPr>
        <w:tab/>
      </w:r>
      <w:r w:rsidRPr="00CD1AC2">
        <w:rPr>
          <w:rFonts w:ascii="Times New Roman" w:hAnsi="Times New Roman" w:cs="Times New Roman"/>
          <w:color w:val="FF0000"/>
        </w:rPr>
        <w:tab/>
      </w:r>
      <w:r w:rsidRPr="00CD1AC2">
        <w:rPr>
          <w:rFonts w:ascii="Times New Roman" w:hAnsi="Times New Roman" w:cs="Times New Roman"/>
          <w:color w:val="FF0000"/>
        </w:rPr>
        <w:tab/>
      </w:r>
      <w:r w:rsidRPr="00CD1AC2">
        <w:rPr>
          <w:rFonts w:ascii="Times New Roman" w:hAnsi="Times New Roman" w:cs="Times New Roman"/>
          <w:color w:val="FF0000"/>
        </w:rPr>
        <w:tab/>
      </w:r>
      <w:r w:rsidRPr="00CD1AC2">
        <w:rPr>
          <w:rFonts w:ascii="Times New Roman" w:hAnsi="Times New Roman" w:cs="Times New Roman"/>
          <w:color w:val="FF0000"/>
        </w:rPr>
        <w:tab/>
      </w:r>
      <w:r w:rsidRPr="00CD1AC2">
        <w:rPr>
          <w:rFonts w:ascii="Times New Roman" w:hAnsi="Times New Roman" w:cs="Times New Roman"/>
          <w:color w:val="FF0000"/>
        </w:rPr>
        <w:tab/>
      </w:r>
      <w:r w:rsidRPr="00CD1AC2">
        <w:rPr>
          <w:rFonts w:ascii="Times New Roman" w:hAnsi="Times New Roman" w:cs="Times New Roman"/>
          <w:color w:val="FF0000"/>
        </w:rPr>
        <w:tab/>
      </w:r>
      <w:r w:rsidRPr="00CD1AC2">
        <w:rPr>
          <w:rFonts w:ascii="Times New Roman" w:hAnsi="Times New Roman" w:cs="Times New Roman"/>
          <w:color w:val="FF0000"/>
        </w:rPr>
        <w:tab/>
      </w:r>
      <w:r w:rsidRPr="00CD1AC2">
        <w:rPr>
          <w:rFonts w:ascii="Times New Roman" w:hAnsi="Times New Roman" w:cs="Times New Roman"/>
          <w:color w:val="FF0000"/>
        </w:rPr>
        <w:tab/>
      </w:r>
      <w:r w:rsidR="00691EFB" w:rsidRPr="00CD1AC2">
        <w:rPr>
          <w:rFonts w:ascii="Times New Roman" w:hAnsi="Times New Roman" w:cs="Times New Roman"/>
          <w:highlight w:val="yellow"/>
        </w:rPr>
        <w:t xml:space="preserve">Davacı : </w:t>
      </w:r>
    </w:p>
    <w:p w14:paraId="5C4001FA" w14:textId="57CCC612" w:rsidR="00560407" w:rsidRPr="00CD1AC2" w:rsidRDefault="00CD1AC2" w:rsidP="00CD1AC2">
      <w:pPr>
        <w:ind w:left="5664"/>
        <w:jc w:val="both"/>
        <w:rPr>
          <w:rFonts w:ascii="Times New Roman" w:hAnsi="Times New Roman" w:cs="Times New Roman"/>
        </w:rPr>
      </w:pPr>
      <w:r w:rsidRPr="00CD1AC2">
        <w:rPr>
          <w:rFonts w:ascii="Times New Roman" w:hAnsi="Times New Roman" w:cs="Times New Roman"/>
          <w:highlight w:val="yellow"/>
        </w:rPr>
        <w:t xml:space="preserve">    </w:t>
      </w:r>
      <w:r w:rsidR="00691EFB" w:rsidRPr="00CD1AC2">
        <w:rPr>
          <w:rFonts w:ascii="Times New Roman" w:hAnsi="Times New Roman" w:cs="Times New Roman"/>
          <w:highlight w:val="yellow"/>
        </w:rPr>
        <w:t>İdari başvuruda bulunan başvurucu:</w:t>
      </w:r>
      <w:r w:rsidR="00691EFB" w:rsidRPr="00CD1AC2">
        <w:rPr>
          <w:rFonts w:ascii="Times New Roman" w:hAnsi="Times New Roman" w:cs="Times New Roman"/>
        </w:rPr>
        <w:t xml:space="preserve"> </w:t>
      </w:r>
    </w:p>
    <w:sectPr w:rsidR="00560407" w:rsidRPr="00CD1A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C6"/>
    <w:rsid w:val="00560407"/>
    <w:rsid w:val="00654D60"/>
    <w:rsid w:val="00691EFB"/>
    <w:rsid w:val="006E0CC6"/>
    <w:rsid w:val="00AC7188"/>
    <w:rsid w:val="00CD1AC2"/>
    <w:rsid w:val="00E355A3"/>
    <w:rsid w:val="00F03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9048"/>
  <w15:chartTrackingRefBased/>
  <w15:docId w15:val="{470ED425-3F36-4664-81C5-3DACD43A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498</Words>
  <Characters>2840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Lenovo</cp:lastModifiedBy>
  <cp:revision>3</cp:revision>
  <dcterms:created xsi:type="dcterms:W3CDTF">2022-04-09T13:05:00Z</dcterms:created>
  <dcterms:modified xsi:type="dcterms:W3CDTF">2022-04-09T13:51:00Z</dcterms:modified>
</cp:coreProperties>
</file>