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FBF70" w14:textId="193C256D" w:rsidR="00872012" w:rsidRPr="00DA45E5" w:rsidRDefault="00872012" w:rsidP="00872012">
      <w:pPr>
        <w:jc w:val="center"/>
        <w:rPr>
          <w:rFonts w:ascii="Palatino Linotype" w:eastAsia="Calibri" w:hAnsi="Palatino Linotype" w:cs="Times New Roman"/>
          <w:b/>
          <w:highlight w:val="yellow"/>
        </w:rPr>
      </w:pPr>
      <w:r w:rsidRPr="00DA45E5">
        <w:rPr>
          <w:rFonts w:ascii="Palatino Linotype" w:eastAsia="Calibri" w:hAnsi="Palatino Linotype" w:cs="Times New Roman"/>
          <w:b/>
          <w:highlight w:val="yellow"/>
        </w:rPr>
        <w:t>….AĞIR CEZA MAHKEMESİNE</w:t>
      </w:r>
    </w:p>
    <w:p w14:paraId="101FE34A" w14:textId="115E0037" w:rsidR="00872012" w:rsidRPr="00DA45E5" w:rsidRDefault="00872012" w:rsidP="00872012">
      <w:pPr>
        <w:jc w:val="center"/>
        <w:rPr>
          <w:rFonts w:ascii="Palatino Linotype" w:eastAsia="Calibri" w:hAnsi="Palatino Linotype" w:cs="Times New Roman"/>
          <w:b/>
          <w:highlight w:val="yellow"/>
        </w:rPr>
      </w:pPr>
      <w:r w:rsidRPr="00DA45E5">
        <w:rPr>
          <w:rFonts w:ascii="Palatino Linotype" w:eastAsia="Calibri" w:hAnsi="Palatino Linotype" w:cs="Times New Roman"/>
          <w:b/>
          <w:highlight w:val="yellow"/>
        </w:rPr>
        <w:t>…BÖLGE ADLİYE MAHKEMESİ …DAİRESİNE</w:t>
      </w:r>
    </w:p>
    <w:p w14:paraId="325F38D1" w14:textId="16D88E02" w:rsidR="00872012" w:rsidRDefault="00872012" w:rsidP="00872012">
      <w:pPr>
        <w:jc w:val="center"/>
        <w:rPr>
          <w:rFonts w:ascii="Palatino Linotype" w:eastAsia="Calibri" w:hAnsi="Palatino Linotype" w:cs="Times New Roman"/>
          <w:b/>
        </w:rPr>
      </w:pPr>
      <w:r w:rsidRPr="00DA45E5">
        <w:rPr>
          <w:rFonts w:ascii="Palatino Linotype" w:eastAsia="Calibri" w:hAnsi="Palatino Linotype" w:cs="Times New Roman"/>
          <w:b/>
          <w:highlight w:val="yellow"/>
        </w:rPr>
        <w:t>YARGITAY  ….CEZA DAİRESİNE</w:t>
      </w:r>
    </w:p>
    <w:p w14:paraId="0CCCABC9" w14:textId="77777777" w:rsidR="00DA45E5" w:rsidRPr="00C84A21" w:rsidRDefault="00DA45E5" w:rsidP="00872012">
      <w:pPr>
        <w:jc w:val="center"/>
        <w:rPr>
          <w:rFonts w:ascii="Palatino Linotype" w:eastAsia="Calibri" w:hAnsi="Palatino Linotype" w:cs="Times New Roman"/>
          <w:b/>
        </w:rPr>
      </w:pPr>
    </w:p>
    <w:p w14:paraId="0A1386D7" w14:textId="25C222FB" w:rsidR="00872012" w:rsidRPr="00C84A21" w:rsidRDefault="009D63D0" w:rsidP="00DA45E5">
      <w:pPr>
        <w:ind w:firstLine="567"/>
        <w:jc w:val="both"/>
        <w:rPr>
          <w:rFonts w:ascii="Palatino Linotype" w:eastAsia="Calibri" w:hAnsi="Palatino Linotype" w:cs="Times New Roman"/>
        </w:rPr>
      </w:pPr>
      <w:r w:rsidRPr="00C84A21">
        <w:rPr>
          <w:rFonts w:ascii="Palatino Linotype" w:eastAsia="Calibri" w:hAnsi="Palatino Linotype" w:cs="Times New Roman"/>
          <w:b/>
        </w:rPr>
        <w:t xml:space="preserve">KONU: </w:t>
      </w:r>
      <w:r w:rsidR="00872012" w:rsidRPr="00C84A21">
        <w:rPr>
          <w:rFonts w:ascii="Palatino Linotype" w:eastAsia="Calibri" w:hAnsi="Palatino Linotype" w:cs="Times New Roman"/>
        </w:rPr>
        <w:t>Yargıtay Ceza Genel Kurulu, Adalet Bakanlığı eski Müsteşarı ve eski HSYK üyesi Birol Erdem hakkında TCK</w:t>
      </w:r>
      <w:r w:rsidR="00A21F46" w:rsidRPr="00C84A21">
        <w:rPr>
          <w:rFonts w:ascii="Palatino Linotype" w:eastAsia="Calibri" w:hAnsi="Palatino Linotype" w:cs="Times New Roman"/>
        </w:rPr>
        <w:t>’nın</w:t>
      </w:r>
      <w:r w:rsidR="00872012" w:rsidRPr="00C84A21">
        <w:rPr>
          <w:rFonts w:ascii="Palatino Linotype" w:eastAsia="Calibri" w:hAnsi="Palatino Linotype" w:cs="Times New Roman"/>
        </w:rPr>
        <w:t xml:space="preserve"> 30</w:t>
      </w:r>
      <w:r w:rsidR="00A21F46" w:rsidRPr="00C84A21">
        <w:rPr>
          <w:rFonts w:ascii="Palatino Linotype" w:eastAsia="Calibri" w:hAnsi="Palatino Linotype" w:cs="Times New Roman"/>
        </w:rPr>
        <w:t>.</w:t>
      </w:r>
      <w:r w:rsidR="00872012" w:rsidRPr="00C84A21">
        <w:rPr>
          <w:rFonts w:ascii="Palatino Linotype" w:eastAsia="Calibri" w:hAnsi="Palatino Linotype" w:cs="Times New Roman"/>
        </w:rPr>
        <w:t xml:space="preserve"> maddesinde düzenlenen hata hükmüne dayanarak beraat veren 9. Ceza Dairesinin 01/02/2021 T., 2019/11 E., 2021/5 K.</w:t>
      </w:r>
      <w:r w:rsidR="00A21F46" w:rsidRPr="00C84A21">
        <w:rPr>
          <w:rFonts w:ascii="Palatino Linotype" w:eastAsia="Calibri" w:hAnsi="Palatino Linotype" w:cs="Times New Roman"/>
        </w:rPr>
        <w:t xml:space="preserve"> sayılı kararını</w:t>
      </w:r>
      <w:r w:rsidR="00086AC1">
        <w:t xml:space="preserve"> </w:t>
      </w:r>
      <w:r w:rsidR="00086AC1">
        <w:rPr>
          <w:rFonts w:ascii="Palatino Linotype" w:eastAsia="Calibri" w:hAnsi="Palatino Linotype" w:cs="Times New Roman"/>
        </w:rPr>
        <w:t>düzelterek onamıştır (Yargıtay Ceza Genel Kurulunun 01/12/</w:t>
      </w:r>
      <w:r w:rsidR="00086AC1" w:rsidRPr="00086AC1">
        <w:rPr>
          <w:rFonts w:ascii="Palatino Linotype" w:eastAsia="Calibri" w:hAnsi="Palatino Linotype" w:cs="Times New Roman"/>
        </w:rPr>
        <w:t>2022 T., 2021/</w:t>
      </w:r>
      <w:r w:rsidR="00086AC1" w:rsidRPr="000B0B76">
        <w:rPr>
          <w:rFonts w:ascii="Palatino Linotype" w:eastAsia="Times New Roman" w:hAnsi="Palatino Linotype" w:cs="Times New Roman"/>
          <w:lang w:eastAsia="tr-TR"/>
        </w:rPr>
        <w:t xml:space="preserve">332 E. , </w:t>
      </w:r>
      <w:r w:rsidR="00086AC1" w:rsidRPr="00086AC1">
        <w:rPr>
          <w:rFonts w:ascii="Palatino Linotype" w:eastAsia="Times New Roman" w:hAnsi="Palatino Linotype" w:cs="Times New Roman"/>
          <w:lang w:eastAsia="tr-TR"/>
        </w:rPr>
        <w:t xml:space="preserve"> </w:t>
      </w:r>
      <w:r w:rsidR="00086AC1" w:rsidRPr="000B0B76">
        <w:rPr>
          <w:rFonts w:ascii="Palatino Linotype" w:eastAsia="Times New Roman" w:hAnsi="Palatino Linotype" w:cs="Times New Roman"/>
          <w:lang w:eastAsia="tr-TR"/>
        </w:rPr>
        <w:t>2022/750 K</w:t>
      </w:r>
      <w:r w:rsidR="00086AC1" w:rsidRPr="00086AC1">
        <w:rPr>
          <w:rFonts w:ascii="Palatino Linotype" w:eastAsia="Calibri" w:hAnsi="Palatino Linotype" w:cs="Times New Roman"/>
        </w:rPr>
        <w:t xml:space="preserve">.) </w:t>
      </w:r>
    </w:p>
    <w:p w14:paraId="2A28A293" w14:textId="77777777" w:rsidR="00872012" w:rsidRPr="00C84A21" w:rsidRDefault="00872012" w:rsidP="00DA45E5">
      <w:pPr>
        <w:ind w:firstLine="567"/>
        <w:jc w:val="both"/>
        <w:rPr>
          <w:rFonts w:ascii="Palatino Linotype" w:eastAsia="Calibri" w:hAnsi="Palatino Linotype" w:cs="Times New Roman"/>
        </w:rPr>
      </w:pPr>
      <w:r w:rsidRPr="00C84A21">
        <w:rPr>
          <w:rFonts w:ascii="Palatino Linotype" w:eastAsia="Calibri" w:hAnsi="Palatino Linotype" w:cs="Times New Roman"/>
        </w:rPr>
        <w:t>Dilekçemiz ilgili kararın, kararda dayanılan temel noktalar açısından dosyamızdaki savunmamızda dile getirdiğimiz hususlarla benzer bölümünün dosyamıza sunulmasından ibarettir.</w:t>
      </w:r>
    </w:p>
    <w:p w14:paraId="73F1AB47" w14:textId="77777777" w:rsidR="00872012" w:rsidRPr="00C84A21" w:rsidRDefault="009D63D0" w:rsidP="00DA45E5">
      <w:pPr>
        <w:ind w:firstLine="567"/>
        <w:jc w:val="center"/>
        <w:rPr>
          <w:rFonts w:ascii="Palatino Linotype" w:eastAsia="Calibri" w:hAnsi="Palatino Linotype" w:cs="Times New Roman"/>
          <w:b/>
        </w:rPr>
      </w:pPr>
      <w:r w:rsidRPr="00C84A21">
        <w:rPr>
          <w:rFonts w:ascii="Palatino Linotype" w:eastAsia="Calibri" w:hAnsi="Palatino Linotype" w:cs="Times New Roman"/>
          <w:b/>
        </w:rPr>
        <w:t>AÇIKLAMALAR:</w:t>
      </w:r>
    </w:p>
    <w:p w14:paraId="1944C6BF" w14:textId="5B0EBC9F" w:rsidR="00872012" w:rsidRPr="00C84A21" w:rsidRDefault="00086AC1" w:rsidP="00DA45E5">
      <w:pPr>
        <w:ind w:firstLine="567"/>
        <w:jc w:val="both"/>
        <w:rPr>
          <w:rFonts w:ascii="Palatino Linotype" w:eastAsia="Calibri" w:hAnsi="Palatino Linotype" w:cs="Times New Roman"/>
        </w:rPr>
      </w:pPr>
      <w:r>
        <w:rPr>
          <w:rFonts w:ascii="Palatino Linotype" w:eastAsia="Calibri" w:hAnsi="Palatino Linotype" w:cs="Times New Roman"/>
        </w:rPr>
        <w:t>Yargıtay 9. Ceza Dairesinin beraat kararında,</w:t>
      </w:r>
      <w:r w:rsidR="00872012" w:rsidRPr="00C84A21">
        <w:rPr>
          <w:rFonts w:ascii="Palatino Linotype" w:eastAsia="Calibri" w:hAnsi="Palatino Linotype" w:cs="Times New Roman"/>
        </w:rPr>
        <w:t xml:space="preserve"> Birol Erdem’in </w:t>
      </w:r>
      <w:r w:rsidR="00A21F46" w:rsidRPr="00C84A21">
        <w:rPr>
          <w:rFonts w:ascii="Palatino Linotype" w:eastAsia="Calibri" w:hAnsi="Palatino Linotype" w:cs="Times New Roman"/>
        </w:rPr>
        <w:t xml:space="preserve">örgüt hiyerarşisi içinde bulunduğu kabul edilmiş, ancak bu dönemde üyesi olduğu kabul edilen </w:t>
      </w:r>
      <w:r w:rsidR="00A21F46" w:rsidRPr="00DA45E5">
        <w:rPr>
          <w:rFonts w:ascii="Palatino Linotype" w:eastAsia="Calibri" w:hAnsi="Palatino Linotype" w:cs="Times New Roman"/>
          <w:i/>
          <w:iCs/>
        </w:rPr>
        <w:t>“</w:t>
      </w:r>
      <w:r w:rsidR="00872012" w:rsidRPr="00DA45E5">
        <w:rPr>
          <w:rFonts w:ascii="Palatino Linotype" w:eastAsia="Calibri" w:hAnsi="Palatino Linotype" w:cs="Times New Roman"/>
          <w:i/>
          <w:iCs/>
        </w:rPr>
        <w:t>örgütün nihai a</w:t>
      </w:r>
      <w:r w:rsidR="008B2184" w:rsidRPr="00DA45E5">
        <w:rPr>
          <w:rFonts w:ascii="Palatino Linotype" w:eastAsia="Calibri" w:hAnsi="Palatino Linotype" w:cs="Times New Roman"/>
          <w:i/>
          <w:iCs/>
        </w:rPr>
        <w:t>macını bilmediği</w:t>
      </w:r>
      <w:r w:rsidR="00A21F46" w:rsidRPr="00DA45E5">
        <w:rPr>
          <w:rFonts w:ascii="Palatino Linotype" w:eastAsia="Calibri" w:hAnsi="Palatino Linotype" w:cs="Times New Roman"/>
          <w:i/>
          <w:iCs/>
        </w:rPr>
        <w:t>”</w:t>
      </w:r>
      <w:r w:rsidR="00A21F46" w:rsidRPr="00C84A21">
        <w:rPr>
          <w:rFonts w:ascii="Palatino Linotype" w:eastAsia="Calibri" w:hAnsi="Palatino Linotype" w:cs="Times New Roman"/>
        </w:rPr>
        <w:t xml:space="preserve">, </w:t>
      </w:r>
      <w:r w:rsidR="00872012" w:rsidRPr="00C84A21">
        <w:rPr>
          <w:rFonts w:ascii="Palatino Linotype" w:eastAsia="Calibri" w:hAnsi="Palatino Linotype" w:cs="Times New Roman"/>
        </w:rPr>
        <w:t>ayrıca bu amacın kamuoyu tarafından da bilinmediği</w:t>
      </w:r>
      <w:r w:rsidR="00C84A21" w:rsidRPr="00C84A21">
        <w:rPr>
          <w:rFonts w:ascii="Palatino Linotype" w:eastAsia="Calibri" w:hAnsi="Palatino Linotype" w:cs="Times New Roman"/>
        </w:rPr>
        <w:t xml:space="preserve"> belirtilerek,</w:t>
      </w:r>
      <w:r w:rsidR="00872012" w:rsidRPr="00C84A21">
        <w:rPr>
          <w:rFonts w:ascii="Palatino Linotype" w:eastAsia="Calibri" w:hAnsi="Palatino Linotype" w:cs="Times New Roman"/>
        </w:rPr>
        <w:t xml:space="preserve"> örgüt üyeliği suçunun oluşmayacağı </w:t>
      </w:r>
      <w:r w:rsidR="00C84A21" w:rsidRPr="00C84A21">
        <w:rPr>
          <w:rFonts w:ascii="Palatino Linotype" w:eastAsia="Calibri" w:hAnsi="Palatino Linotype" w:cs="Times New Roman"/>
        </w:rPr>
        <w:t xml:space="preserve">ve </w:t>
      </w:r>
      <w:r w:rsidR="00872012" w:rsidRPr="00C84A21">
        <w:rPr>
          <w:rFonts w:ascii="Palatino Linotype" w:eastAsia="Calibri" w:hAnsi="Palatino Linotype" w:cs="Times New Roman"/>
        </w:rPr>
        <w:t>hata hükmünün uygulanması gerektiği</w:t>
      </w:r>
      <w:r w:rsidR="00C84A21" w:rsidRPr="00C84A21">
        <w:rPr>
          <w:rFonts w:ascii="Palatino Linotype" w:eastAsia="Calibri" w:hAnsi="Palatino Linotype" w:cs="Times New Roman"/>
        </w:rPr>
        <w:t xml:space="preserve"> belirtilerek şu gerekçeyle beraat kararı verilmişti;</w:t>
      </w:r>
    </w:p>
    <w:p w14:paraId="4DC7BC49" w14:textId="40A8AE44" w:rsidR="00C84A21" w:rsidRPr="00C84A21" w:rsidRDefault="00DA45E5" w:rsidP="00DA45E5">
      <w:pPr>
        <w:ind w:firstLine="567"/>
        <w:jc w:val="both"/>
        <w:rPr>
          <w:rFonts w:ascii="Palatino Linotype" w:hAnsi="Palatino Linotype"/>
          <w:b/>
          <w:bCs/>
          <w:i/>
          <w:iCs/>
          <w:u w:val="single"/>
        </w:rPr>
      </w:pPr>
      <w:r>
        <w:rPr>
          <w:rFonts w:ascii="Palatino Linotype" w:hAnsi="Palatino Linotype"/>
          <w:i/>
          <w:iCs/>
        </w:rPr>
        <w:t>“</w:t>
      </w:r>
      <w:r w:rsidR="00C84A21" w:rsidRPr="00C84A21">
        <w:rPr>
          <w:rFonts w:ascii="Palatino Linotype" w:hAnsi="Palatino Linotype"/>
          <w:i/>
          <w:iCs/>
        </w:rPr>
        <w:t xml:space="preserve">Sonuç olarak; "Hata hali"nin TCK 30/1 maddesinde doğrudan kusurluluğu (kastı) etkileyen bir neden olarak düzenlenmesi karşısında, </w:t>
      </w:r>
      <w:r w:rsidR="00C84A21" w:rsidRPr="00C84A21">
        <w:rPr>
          <w:rFonts w:ascii="Palatino Linotype" w:hAnsi="Palatino Linotype"/>
          <w:b/>
          <w:bCs/>
          <w:i/>
          <w:iCs/>
          <w:u w:val="single"/>
        </w:rPr>
        <w:t xml:space="preserve">fail hakkında belirtilen maddenin uygulanma koşullarının oluştuğu hallerde, failin kusurluluk durumu üzerinde herhangi bir etkisi olmayan ve bir suçun işlenmesinden sonra failin pişmanlık göstermesi nedeniyle hakkında hükmolunan cezasının azaltılması veya tamamen ortadan kaldırılması sonucunu doğuran etkin pişmanlık müessesesinin uygulanma olanağının olmayacağı tabiidir. </w:t>
      </w:r>
    </w:p>
    <w:p w14:paraId="44DE2A2A" w14:textId="77777777" w:rsidR="00C84A21" w:rsidRDefault="00C84A21" w:rsidP="00DA45E5">
      <w:pPr>
        <w:ind w:firstLine="567"/>
        <w:jc w:val="both"/>
        <w:rPr>
          <w:rFonts w:ascii="Palatino Linotype" w:hAnsi="Palatino Linotype"/>
          <w:i/>
          <w:iCs/>
        </w:rPr>
      </w:pPr>
      <w:r w:rsidRPr="00C84A21">
        <w:rPr>
          <w:rFonts w:ascii="Palatino Linotype" w:hAnsi="Palatino Linotype"/>
          <w:i/>
          <w:iCs/>
        </w:rPr>
        <w:t xml:space="preserve">Bu gerekçeler ışığında; her ne kadar sanık </w:t>
      </w:r>
      <w:r w:rsidRPr="00DA45E5">
        <w:rPr>
          <w:rFonts w:ascii="Palatino Linotype" w:hAnsi="Palatino Linotype"/>
          <w:b/>
          <w:bCs/>
          <w:i/>
          <w:iCs/>
        </w:rPr>
        <w:t>Birol ERDEM hakkında FETÖ/PDY silahlı terör örgütü yöneticisi olduğundan bahisle cezalandırılması istemiyle kamu davası açılmış ise de;</w:t>
      </w:r>
      <w:r w:rsidRPr="00C84A21">
        <w:rPr>
          <w:rFonts w:ascii="Palatino Linotype" w:hAnsi="Palatino Linotype"/>
          <w:i/>
          <w:iCs/>
        </w:rPr>
        <w:t xml:space="preserve"> sanığın eyleminin ancak TCK 314/2 maddesi kapsamında "örgüt üyeliği" olarak değerlendirilebileceği, </w:t>
      </w:r>
      <w:r w:rsidRPr="00DA45E5">
        <w:rPr>
          <w:rFonts w:ascii="Palatino Linotype" w:hAnsi="Palatino Linotype"/>
          <w:b/>
          <w:bCs/>
          <w:i/>
          <w:iCs/>
          <w:u w:val="single"/>
        </w:rPr>
        <w:t>sanığın örgütün hiyerarşisi içinde bulunduğu zaman dilimi itibariyle örgütün nihai amacını bilmediği gibi, bu amacın kamuoyu tarafından da bilinmediği,</w:t>
      </w:r>
      <w:r w:rsidRPr="00C84A21">
        <w:rPr>
          <w:rFonts w:ascii="Palatino Linotype" w:hAnsi="Palatino Linotype"/>
          <w:i/>
          <w:iCs/>
        </w:rPr>
        <w:t xml:space="preserve"> TCK'nun 30/1 maddesinde düzenlenen, "Fiilin icrası sırasında suçun kanuni tanımındaki maddi unsurları bilmeyen bir kişi kasten hareket etmiş olmaz." hükmü gereğince sanığın CMK'nun 223/2-c maddesi uyarınca atılı suçtan beraatine dair aşağıdaki şekilde karar vermek gerekmiştir. </w:t>
      </w:r>
    </w:p>
    <w:p w14:paraId="7E893BEA" w14:textId="23C4BF91" w:rsidR="00872012" w:rsidRDefault="00C84A21" w:rsidP="00DA45E5">
      <w:pPr>
        <w:ind w:firstLine="567"/>
        <w:jc w:val="both"/>
        <w:rPr>
          <w:rFonts w:ascii="Palatino Linotype" w:hAnsi="Palatino Linotype"/>
          <w:b/>
          <w:bCs/>
          <w:i/>
          <w:iCs/>
          <w:u w:val="single"/>
        </w:rPr>
      </w:pPr>
      <w:r w:rsidRPr="00C84A21">
        <w:rPr>
          <w:rFonts w:ascii="Palatino Linotype" w:hAnsi="Palatino Linotype"/>
          <w:i/>
          <w:iCs/>
        </w:rPr>
        <w:t>HÜKÜM : Gerekçesi yukarıda</w:t>
      </w:r>
      <w:r>
        <w:rPr>
          <w:rFonts w:ascii="Palatino Linotype" w:hAnsi="Palatino Linotype"/>
          <w:i/>
          <w:iCs/>
        </w:rPr>
        <w:t xml:space="preserve"> </w:t>
      </w:r>
      <w:r w:rsidRPr="00C84A21">
        <w:rPr>
          <w:rFonts w:ascii="Palatino Linotype" w:hAnsi="Palatino Linotype"/>
          <w:i/>
          <w:iCs/>
        </w:rPr>
        <w:t xml:space="preserve">açıklandığı üzere; Her ne kadar sanık Birol Erdem hakkında silahlı terör örgütü FETÖ/PDY silahlı terör örgütü yöneticisi olduğundan bahisle cezalandırılması talep edilmiş ise de; </w:t>
      </w:r>
      <w:r w:rsidRPr="00DA45E5">
        <w:rPr>
          <w:rFonts w:ascii="Palatino Linotype" w:hAnsi="Palatino Linotype"/>
          <w:b/>
          <w:bCs/>
          <w:i/>
          <w:iCs/>
          <w:u w:val="single"/>
        </w:rPr>
        <w:t>TCK'nun 30/1 maddesinde düzenlenen, "Fiilin icrası sırasında suçun kanuni tanımındaki maddi unsurları bilmeyen bir kişi kasten hareket etmiş olmaz." hükmü gereğince sanığın atılı suçtan CMK'nun 223/2-c maddesi uyarınca BERAATİNE</w:t>
      </w:r>
      <w:r w:rsidR="00DA45E5" w:rsidRPr="00DA45E5">
        <w:rPr>
          <w:rFonts w:ascii="Palatino Linotype" w:hAnsi="Palatino Linotype"/>
          <w:b/>
          <w:bCs/>
          <w:i/>
          <w:iCs/>
          <w:u w:val="single"/>
        </w:rPr>
        <w:t>”</w:t>
      </w:r>
    </w:p>
    <w:p w14:paraId="4DF5E2FC" w14:textId="6D11B80F" w:rsidR="00086AC1" w:rsidRDefault="00086AC1" w:rsidP="00DA45E5">
      <w:pPr>
        <w:ind w:firstLine="567"/>
        <w:jc w:val="both"/>
        <w:rPr>
          <w:rFonts w:ascii="Palatino Linotype" w:hAnsi="Palatino Linotype"/>
          <w:b/>
          <w:bCs/>
          <w:i/>
          <w:iCs/>
          <w:u w:val="single"/>
        </w:rPr>
      </w:pPr>
    </w:p>
    <w:p w14:paraId="00CB4C08" w14:textId="77777777" w:rsidR="006E294C" w:rsidRDefault="00086AC1" w:rsidP="00DA45E5">
      <w:pPr>
        <w:ind w:firstLine="567"/>
        <w:jc w:val="both"/>
        <w:rPr>
          <w:rFonts w:ascii="Times New Roman" w:hAnsi="Times New Roman" w:cs="Times New Roman"/>
          <w:i/>
          <w:iCs/>
          <w:sz w:val="24"/>
          <w:szCs w:val="24"/>
          <w:shd w:val="clear" w:color="auto" w:fill="FFFFFF"/>
        </w:rPr>
      </w:pPr>
      <w:r>
        <w:rPr>
          <w:rFonts w:ascii="Palatino Linotype" w:hAnsi="Palatino Linotype"/>
        </w:rPr>
        <w:lastRenderedPageBreak/>
        <w:t xml:space="preserve">Yargıtay Ceza Genel Kurulu ise sanık Birol Erdem hakkında verdiği kararı bir adım daha ileriye taşıyarak hakkında bir çok tanık ifadesi bulunan ve belli bir dönem iddia edilen yapılan içinde yer aldığı sabit olan Birol Erdem hakkında hata hükümlerinin uygulanamayacağını, zira sanığın </w:t>
      </w:r>
      <w:r w:rsidRPr="000B0B76">
        <w:rPr>
          <w:rFonts w:ascii="Palatino Linotype" w:eastAsia="Times New Roman" w:hAnsi="Palatino Linotype" w:cs="Times New Roman"/>
          <w:b/>
          <w:bCs/>
          <w:i/>
          <w:iCs/>
          <w:sz w:val="24"/>
          <w:szCs w:val="24"/>
          <w:lang w:eastAsia="tr-TR"/>
        </w:rPr>
        <w:t>üzerine atılı suçu işleme kastı bulunmadığının gözetilmemesi</w:t>
      </w:r>
      <w:r>
        <w:rPr>
          <w:rFonts w:ascii="Palatino Linotype" w:eastAsia="Times New Roman" w:hAnsi="Palatino Linotype" w:cs="Times New Roman"/>
          <w:b/>
          <w:bCs/>
          <w:i/>
          <w:iCs/>
          <w:sz w:val="24"/>
          <w:szCs w:val="24"/>
          <w:lang w:eastAsia="tr-TR"/>
        </w:rPr>
        <w:t>ni</w:t>
      </w:r>
      <w:r>
        <w:rPr>
          <w:rFonts w:ascii="Palatino Linotype" w:eastAsia="Times New Roman" w:hAnsi="Palatino Linotype" w:cs="Times New Roman"/>
          <w:sz w:val="24"/>
          <w:szCs w:val="24"/>
          <w:lang w:eastAsia="tr-TR"/>
        </w:rPr>
        <w:t xml:space="preserve"> bozma sebebi sayarak şöyle demiştir; </w:t>
      </w:r>
      <w:r w:rsidRPr="00086AC1">
        <w:rPr>
          <w:rFonts w:ascii="Palatino Linotype" w:eastAsia="Times New Roman" w:hAnsi="Palatino Linotype" w:cs="Times New Roman"/>
          <w:sz w:val="24"/>
          <w:szCs w:val="24"/>
          <w:lang w:eastAsia="tr-TR"/>
        </w:rPr>
        <w:t>“</w:t>
      </w:r>
      <w:r w:rsidRPr="00086AC1">
        <w:rPr>
          <w:rFonts w:ascii="Times New Roman" w:hAnsi="Times New Roman" w:cs="Times New Roman"/>
          <w:i/>
          <w:iCs/>
          <w:sz w:val="24"/>
          <w:szCs w:val="24"/>
          <w:shd w:val="clear" w:color="auto" w:fill="FFFFFF"/>
        </w:rPr>
        <w:t xml:space="preserve">Yargıtay 9. Ceza Dairesinin 01.02.2021 tarihli ve 11-5 sayılı; sanık ..... hakkında silahlı terör örgütü yöneticisi olma suçundan verdiği beraat kararının, TCK'nın 30/1. maddesinde düzenlenen hata hükümlerinin uygulanma koşullarının oluşmadığının ve </w:t>
      </w:r>
      <w:r w:rsidRPr="006E294C">
        <w:rPr>
          <w:rFonts w:ascii="Times New Roman" w:hAnsi="Times New Roman" w:cs="Times New Roman"/>
          <w:b/>
          <w:bCs/>
          <w:i/>
          <w:iCs/>
          <w:sz w:val="24"/>
          <w:szCs w:val="24"/>
          <w:u w:val="single"/>
          <w:shd w:val="clear" w:color="auto" w:fill="FFFFFF"/>
        </w:rPr>
        <w:t>sanığın üzerine atılı suçu işleme kastı bulunmadığının gözetilmemesi isabetsizliklerinden bozulmasına,</w:t>
      </w:r>
      <w:r w:rsidRPr="00086AC1">
        <w:rPr>
          <w:rFonts w:ascii="Times New Roman" w:hAnsi="Times New Roman" w:cs="Times New Roman"/>
          <w:i/>
          <w:iCs/>
          <w:sz w:val="24"/>
          <w:szCs w:val="24"/>
          <w:shd w:val="clear" w:color="auto" w:fill="FFFFFF"/>
        </w:rPr>
        <w:t xml:space="preserve"> ancak bu husus yeniden yargılamayı gerektirmeden CMK'nın 303/1. maddesi uyarınca düzeltilmesi mümkün bulunduğundan, hükmün 1. fıkrasındaki "TCK'nun 30/1 maddesinde düzenlenen, 'Fiilin icrası sırasında suçun kanuni tanımındaki maddi unsurları bilmeyen bir kişi kasten hareket etmiş olmaz.' hükmü gereğince sanığın atılı suçtan" ibaresinin çıkarılıp yerine "atılı suçu işlemeye yönelik kastı bulunmadığı anlaşılan sanığın" ibaresinin yazılması suretiyle sair yönleri usul ve kanuna uygun bulunduğundan düzeltilerek onanmasına karar verilmelidir.”</w:t>
      </w:r>
    </w:p>
    <w:p w14:paraId="7A29CF2A" w14:textId="18249CD8" w:rsidR="00DE299D" w:rsidRPr="006E294C" w:rsidRDefault="006E294C" w:rsidP="006E294C">
      <w:pPr>
        <w:ind w:firstLine="567"/>
        <w:jc w:val="both"/>
        <w:rPr>
          <w:rFonts w:ascii="Palatino Linotype" w:hAnsi="Palatino Linotype"/>
          <w:sz w:val="24"/>
          <w:szCs w:val="24"/>
        </w:rPr>
      </w:pPr>
      <w:r w:rsidRPr="006E294C">
        <w:rPr>
          <w:rFonts w:ascii="Palatino Linotype" w:hAnsi="Palatino Linotype" w:cs="Times New Roman"/>
          <w:sz w:val="24"/>
          <w:szCs w:val="24"/>
          <w:shd w:val="clear" w:color="auto" w:fill="FFFFFF"/>
        </w:rPr>
        <w:t xml:space="preserve">Yargılandığım dosya da aynı nitelikte olup; silahlı örgüt üyeliği suçunun manevi unsuru kabule edilen “darbe teşebbüsünü” bilerek ve isteyerek böyle bir yapılanma içinde yer aldığım hiç araştırılmamış ve şekli suç mantığıyla mahkumiyetime karar verilmiştir. Şöyle ki; </w:t>
      </w:r>
      <w:r w:rsidR="00086AC1" w:rsidRPr="006E294C">
        <w:rPr>
          <w:rFonts w:ascii="Palatino Linotype" w:hAnsi="Palatino Linotype" w:cs="Times New Roman"/>
          <w:i/>
          <w:iCs/>
          <w:sz w:val="24"/>
          <w:szCs w:val="24"/>
          <w:shd w:val="clear" w:color="auto" w:fill="FFFFFF"/>
        </w:rPr>
        <w:t xml:space="preserve"> </w:t>
      </w:r>
      <w:r w:rsidR="00086AC1" w:rsidRPr="006E294C">
        <w:rPr>
          <w:rFonts w:ascii="Palatino Linotype" w:hAnsi="Palatino Linotype"/>
          <w:sz w:val="24"/>
          <w:szCs w:val="24"/>
        </w:rPr>
        <w:t xml:space="preserve"> </w:t>
      </w:r>
    </w:p>
    <w:p w14:paraId="0DC0492C" w14:textId="6212FFFD" w:rsidR="00DA45E5" w:rsidRPr="00DA45E5" w:rsidRDefault="00DA45E5" w:rsidP="00DA45E5">
      <w:pPr>
        <w:ind w:firstLine="567"/>
        <w:jc w:val="both"/>
        <w:rPr>
          <w:rFonts w:ascii="Palatino Linotype" w:hAnsi="Palatino Linotype"/>
          <w:b/>
          <w:bCs/>
        </w:rPr>
      </w:pPr>
      <w:r w:rsidRPr="00DA45E5">
        <w:rPr>
          <w:rFonts w:ascii="Palatino Linotype" w:hAnsi="Palatino Linotype"/>
          <w:b/>
          <w:bCs/>
        </w:rPr>
        <w:t>Silahlı Örgüt Üyeliği Suçunda Manevi Unsur</w:t>
      </w:r>
    </w:p>
    <w:p w14:paraId="710A3444" w14:textId="77777777" w:rsidR="00DA45E5" w:rsidRPr="004A794B" w:rsidRDefault="00DA45E5" w:rsidP="00DA45E5">
      <w:pPr>
        <w:spacing w:after="120"/>
        <w:ind w:right="-22" w:firstLine="567"/>
        <w:jc w:val="both"/>
        <w:rPr>
          <w:rFonts w:ascii="Palatino Linotype" w:hAnsi="Palatino Linotype"/>
        </w:rPr>
      </w:pPr>
      <w:r w:rsidRPr="004A794B">
        <w:rPr>
          <w:rFonts w:ascii="Palatino Linotype" w:hAnsi="Palatino Linotype"/>
        </w:rPr>
        <w:t xml:space="preserve">Silahlı örgüt suçlarında manevi unsur </w:t>
      </w:r>
      <w:r w:rsidRPr="004A794B">
        <w:rPr>
          <w:rFonts w:ascii="Palatino Linotype" w:hAnsi="Palatino Linotype"/>
          <w:i/>
        </w:rPr>
        <w:t>“doğrudan kast”</w:t>
      </w:r>
      <w:r w:rsidRPr="004A794B">
        <w:rPr>
          <w:rFonts w:ascii="Palatino Linotype" w:hAnsi="Palatino Linotype"/>
        </w:rPr>
        <w:t xml:space="preserve"> tır. TCK’nın 21. maddesine göre kast, </w:t>
      </w:r>
      <w:r w:rsidRPr="004A794B">
        <w:rPr>
          <w:rFonts w:ascii="Palatino Linotype" w:hAnsi="Palatino Linotype"/>
          <w:i/>
        </w:rPr>
        <w:t>“suçun kanuni tanımındaki unsurların bilerek ve istenerek gerçekleştirilmesidir”</w:t>
      </w:r>
      <w:r w:rsidRPr="004A794B">
        <w:rPr>
          <w:rFonts w:ascii="Palatino Linotype" w:hAnsi="Palatino Linotype"/>
        </w:rPr>
        <w:t xml:space="preserve"> ve yine aynı maddeye göre </w:t>
      </w:r>
      <w:r w:rsidRPr="004A794B">
        <w:rPr>
          <w:rFonts w:ascii="Palatino Linotype" w:hAnsi="Palatino Linotype"/>
          <w:i/>
        </w:rPr>
        <w:t>“suçun oluşması kastın varlığına bağlıdır.”</w:t>
      </w:r>
      <w:r w:rsidRPr="004A794B">
        <w:rPr>
          <w:rFonts w:ascii="Palatino Linotype" w:hAnsi="Palatino Linotype"/>
        </w:rPr>
        <w:t xml:space="preserve"> Madde gereğince doğrudan kast; bilmek ve istemekten oluşur ve ikisinin birlikte bulunması zorunludur. Zira bilme ve istemenin olmadığı yerde suç da oluşmaz. </w:t>
      </w:r>
    </w:p>
    <w:p w14:paraId="2F840D57" w14:textId="05EF420B" w:rsidR="00DA45E5" w:rsidRPr="004A794B" w:rsidRDefault="00DA45E5" w:rsidP="00DA45E5">
      <w:pPr>
        <w:spacing w:after="120"/>
        <w:ind w:right="-22" w:firstLine="567"/>
        <w:jc w:val="both"/>
        <w:rPr>
          <w:rFonts w:ascii="Palatino Linotype" w:hAnsi="Palatino Linotype"/>
        </w:rPr>
      </w:pPr>
      <w:r w:rsidRPr="004A794B">
        <w:rPr>
          <w:rFonts w:ascii="Palatino Linotype" w:hAnsi="Palatino Linotype"/>
        </w:rPr>
        <w:t xml:space="preserve">Silahlı örgüt suçu da sadece doğrudan kast ile işlenebilen bir suçtur ve bu doğrudan kastın </w:t>
      </w:r>
      <w:r w:rsidRPr="004A794B">
        <w:rPr>
          <w:rFonts w:ascii="Palatino Linotype" w:hAnsi="Palatino Linotype"/>
          <w:i/>
        </w:rPr>
        <w:t>“nihai amaç”</w:t>
      </w:r>
      <w:r w:rsidRPr="004A794B">
        <w:rPr>
          <w:rFonts w:ascii="Palatino Linotype" w:hAnsi="Palatino Linotype"/>
        </w:rPr>
        <w:t xml:space="preserve"> ve </w:t>
      </w:r>
      <w:r w:rsidRPr="004A794B">
        <w:rPr>
          <w:rFonts w:ascii="Palatino Linotype" w:hAnsi="Palatino Linotype"/>
          <w:i/>
        </w:rPr>
        <w:t>“yöntem”</w:t>
      </w:r>
      <w:r w:rsidRPr="004A794B">
        <w:rPr>
          <w:rFonts w:ascii="Palatino Linotype" w:hAnsi="Palatino Linotype"/>
        </w:rPr>
        <w:t xml:space="preserve"> hakkında olduğu gibi diğer tüm unsurlar hakkında da mutlaka bulunması gerekir. Yani silahlı örgüt üyeleri örgütün nihai amacını bilen ve bunun gerçekleşmesini isteyen, aynı zamanda yöntemi yani bu </w:t>
      </w:r>
      <w:r w:rsidRPr="004A794B">
        <w:rPr>
          <w:rFonts w:ascii="Palatino Linotype" w:eastAsia="Arial" w:hAnsi="Palatino Linotype"/>
        </w:rPr>
        <w:t>nihai amacın silah ve cebir-şiddet kullanarak gerçekleştirileceğini bilen ve isteyen kişilerdir.</w:t>
      </w:r>
      <w:r w:rsidRPr="004A794B">
        <w:rPr>
          <w:rFonts w:ascii="Palatino Linotype" w:hAnsi="Palatino Linotype"/>
        </w:rPr>
        <w:t xml:space="preserve"> Nihai amacı ve yöntemi bilmeyen ve istemeyen kişiler için silahlı örgüt üyeliği suçu oluşmaz. </w:t>
      </w:r>
      <w:r w:rsidRPr="004A794B">
        <w:rPr>
          <w:rFonts w:ascii="Palatino Linotype" w:eastAsia="Arial" w:hAnsi="Palatino Linotype"/>
        </w:rPr>
        <w:t>Bu nedenle, silahlı terör örgütü üyeliği suçunda özel kast aranır. Diğer bir deyişle, kişi içinde bulunduğu yapılanmanın silahlı bir örgüt olduğunu bilerek ve isteyerek onun hiyerarşik yapısına dâhil olmalıdır.</w:t>
      </w:r>
      <w:r w:rsidRPr="004A794B">
        <w:rPr>
          <w:rStyle w:val="DipnotBavurusu"/>
          <w:rFonts w:ascii="Palatino Linotype" w:eastAsia="Arial" w:hAnsi="Palatino Linotype"/>
        </w:rPr>
        <w:footnoteReference w:id="1"/>
      </w:r>
    </w:p>
    <w:p w14:paraId="78008729" w14:textId="77777777" w:rsidR="00DA45E5" w:rsidRPr="004A794B" w:rsidRDefault="00DA45E5" w:rsidP="00DA45E5">
      <w:pPr>
        <w:spacing w:after="120"/>
        <w:ind w:right="-22" w:firstLine="567"/>
        <w:jc w:val="both"/>
        <w:rPr>
          <w:rFonts w:ascii="Palatino Linotype" w:hAnsi="Palatino Linotype"/>
        </w:rPr>
      </w:pPr>
      <w:r w:rsidRPr="004A794B">
        <w:rPr>
          <w:rFonts w:ascii="Palatino Linotype" w:hAnsi="Palatino Linotype"/>
        </w:rPr>
        <w:lastRenderedPageBreak/>
        <w:t>Bu üç unsuru daha açık ifade etmek gerekirse; içinde bulunduğu oluşumun nihai amacının Devletin birliğini ve ülke bütünlüğünü bozmak, Anayasayı değiştirmek, TBMM'yi veya Hükümeti ortadan kaldırmak olduğunu</w:t>
      </w:r>
      <w:r w:rsidRPr="004A794B">
        <w:rPr>
          <w:rFonts w:ascii="Palatino Linotype" w:eastAsia="Arial" w:hAnsi="Palatino Linotype"/>
        </w:rPr>
        <w:t>, aynı zamanda</w:t>
      </w:r>
      <w:r w:rsidRPr="004A794B">
        <w:rPr>
          <w:rFonts w:ascii="Palatino Linotype" w:hAnsi="Palatino Linotype"/>
        </w:rPr>
        <w:t xml:space="preserve"> bu </w:t>
      </w:r>
      <w:r w:rsidRPr="004A794B">
        <w:rPr>
          <w:rFonts w:ascii="Palatino Linotype" w:eastAsia="Arial" w:hAnsi="Palatino Linotype"/>
        </w:rPr>
        <w:t>nihai amacın silah ve cebir-şiddet kullanarak gerçekleştirileceğini bilen ve isteyen</w:t>
      </w:r>
      <w:r w:rsidRPr="004A794B">
        <w:rPr>
          <w:rFonts w:ascii="Palatino Linotype" w:hAnsi="Palatino Linotype"/>
        </w:rPr>
        <w:t xml:space="preserve"> kişiler silahlı örgüt üyesi olarak kabul edilebilir. </w:t>
      </w:r>
      <w:r w:rsidRPr="00DA45E5">
        <w:rPr>
          <w:rFonts w:ascii="Palatino Linotype" w:hAnsi="Palatino Linotype"/>
          <w:b/>
          <w:bCs/>
          <w:u w:val="single"/>
        </w:rPr>
        <w:t>Örgütün nihai amacını veya yöntemini bilmeyen veya bildiği ispatlanamayan kişilerin silahlı terör örgütü üyesi olarak kabulü hukuken mümkün değildir. Yine, bir yapılanmanın silahlı terör örgütü olduğunu bilmek onun mensubu olmak anlamına gelmez. Ayrıca bu örgütle organik bağ kurulduğunun, hiyerarşik yapıya dâhil olunduğunun ve bu örgütün faaliyetleri kapsamında gerçekleştirilen eylemlerin de ispatı gerekir.</w:t>
      </w:r>
    </w:p>
    <w:p w14:paraId="474E37D0" w14:textId="77777777" w:rsidR="00DA45E5" w:rsidRPr="004A794B" w:rsidRDefault="00DA45E5" w:rsidP="00DA45E5">
      <w:pPr>
        <w:pStyle w:val="Balk4"/>
        <w:spacing w:before="0" w:after="120"/>
        <w:ind w:right="-22" w:firstLine="567"/>
        <w:rPr>
          <w:sz w:val="22"/>
          <w:szCs w:val="22"/>
        </w:rPr>
      </w:pPr>
      <w:r w:rsidRPr="004A794B">
        <w:rPr>
          <w:sz w:val="22"/>
          <w:szCs w:val="22"/>
        </w:rPr>
        <w:t>Bilme ve İstemenin Zorunluluğu</w:t>
      </w:r>
    </w:p>
    <w:p w14:paraId="1EC01396" w14:textId="77777777" w:rsidR="00DA45E5" w:rsidRPr="004A794B" w:rsidRDefault="00DA45E5" w:rsidP="00DA45E5">
      <w:pPr>
        <w:spacing w:after="120"/>
        <w:ind w:right="-22" w:firstLine="567"/>
        <w:jc w:val="both"/>
        <w:rPr>
          <w:rFonts w:ascii="Palatino Linotype" w:hAnsi="Palatino Linotype"/>
        </w:rPr>
      </w:pPr>
      <w:r w:rsidRPr="004A794B">
        <w:rPr>
          <w:rFonts w:ascii="Palatino Linotype" w:hAnsi="Palatino Linotype"/>
        </w:rPr>
        <w:t xml:space="preserve">Doğrudan kast (özel kast) yani bilmek ve istemek mutlaka </w:t>
      </w:r>
      <w:r w:rsidRPr="004A794B">
        <w:rPr>
          <w:rFonts w:ascii="Palatino Linotype" w:hAnsi="Palatino Linotype"/>
          <w:i/>
        </w:rPr>
        <w:t>“maddi delil”</w:t>
      </w:r>
      <w:r w:rsidRPr="004A794B">
        <w:rPr>
          <w:rFonts w:ascii="Palatino Linotype" w:hAnsi="Palatino Linotype"/>
        </w:rPr>
        <w:t xml:space="preserve"> ile ve </w:t>
      </w:r>
      <w:r w:rsidRPr="004A794B">
        <w:rPr>
          <w:rFonts w:ascii="Palatino Linotype" w:hAnsi="Palatino Linotype"/>
          <w:i/>
        </w:rPr>
        <w:t>“kesin olarak”</w:t>
      </w:r>
      <w:r w:rsidRPr="004A794B">
        <w:rPr>
          <w:rFonts w:ascii="Palatino Linotype" w:hAnsi="Palatino Linotype"/>
        </w:rPr>
        <w:t xml:space="preserve"> ispatlanmalıdır. Zira ceza hukukunda </w:t>
      </w:r>
      <w:r w:rsidRPr="004A794B">
        <w:rPr>
          <w:rFonts w:ascii="Palatino Linotype" w:hAnsi="Palatino Linotype"/>
          <w:i/>
        </w:rPr>
        <w:t>"kesin yargı"</w:t>
      </w:r>
      <w:r w:rsidRPr="004A794B">
        <w:rPr>
          <w:rFonts w:ascii="Palatino Linotype" w:hAnsi="Palatino Linotype"/>
        </w:rPr>
        <w:t xml:space="preserve"> ile karar verilir ve varsayım, ihtimal, yorum ve kıyas yapmak mümkün değildir. Bu nedenle, bir kişinin örgütün nihai amacını ve yöntemi bildiği % 100 kesinlikte ispat edilmelidir. Bunları bildiğine dair şüphe varsa </w:t>
      </w:r>
      <w:r w:rsidRPr="004A794B">
        <w:rPr>
          <w:rFonts w:ascii="Palatino Linotype" w:hAnsi="Palatino Linotype"/>
          <w:i/>
        </w:rPr>
        <w:t>“bilmiyor”</w:t>
      </w:r>
      <w:r w:rsidRPr="004A794B">
        <w:rPr>
          <w:rFonts w:ascii="Palatino Linotype" w:hAnsi="Palatino Linotype"/>
        </w:rPr>
        <w:t xml:space="preserve"> kabul edilir. Ceza hukukunda % 1 bile şüphenin karşılığı sadece beraat hükmüdür. Aksi durumun kabulü masumiyet karinesine aykırı olur. Bu nedenle, şüpheyi bertaraf etmeyen; </w:t>
      </w:r>
      <w:r w:rsidRPr="003B5552">
        <w:rPr>
          <w:rFonts w:ascii="Palatino Linotype" w:hAnsi="Palatino Linotype"/>
          <w:b/>
          <w:bCs/>
        </w:rPr>
        <w:t xml:space="preserve">bildiği varsayılır, bilebilecek durumda, nasıl olsa biliyordur, bilmemesi mümkün değil, bilmesi beklenir, mutlaka biliyordur, bildiğini kabul ediyorum </w:t>
      </w:r>
      <w:r w:rsidRPr="004A794B">
        <w:rPr>
          <w:rFonts w:ascii="Palatino Linotype" w:hAnsi="Palatino Linotype"/>
        </w:rPr>
        <w:t>gibi yaklaşım ve kabullerin ceza hukukunda yeri yoktur. Zira ceza hukukunda varsayım, ihtimal olmaz kesin doğrular olur; bilme ve isteme de maddi delillerle kesin olarak kanıtlanmak zorundadır.</w:t>
      </w:r>
    </w:p>
    <w:p w14:paraId="49BC1FFB" w14:textId="63B32C8C" w:rsidR="00DA45E5" w:rsidRPr="004A794B" w:rsidRDefault="003B5552" w:rsidP="003B5552">
      <w:pPr>
        <w:pStyle w:val="Balk4"/>
        <w:spacing w:before="0" w:after="120"/>
        <w:ind w:right="-22" w:firstLine="567"/>
        <w:rPr>
          <w:sz w:val="22"/>
          <w:szCs w:val="22"/>
        </w:rPr>
      </w:pPr>
      <w:r>
        <w:rPr>
          <w:sz w:val="22"/>
          <w:szCs w:val="22"/>
          <w:lang w:val="tr-TR"/>
        </w:rPr>
        <w:t xml:space="preserve">Yargılandığım Dosyada </w:t>
      </w:r>
      <w:r w:rsidR="00DA45E5" w:rsidRPr="004A794B">
        <w:rPr>
          <w:sz w:val="22"/>
          <w:szCs w:val="22"/>
        </w:rPr>
        <w:t xml:space="preserve">Bilme ve İsteme Unsuru </w:t>
      </w:r>
    </w:p>
    <w:p w14:paraId="5123CCC1" w14:textId="0E5B61DA" w:rsidR="00DA45E5" w:rsidRPr="004A794B" w:rsidRDefault="00DA45E5" w:rsidP="00DA45E5">
      <w:pPr>
        <w:spacing w:after="120"/>
        <w:ind w:right="-22" w:firstLine="567"/>
        <w:jc w:val="both"/>
        <w:rPr>
          <w:rFonts w:ascii="Palatino Linotype" w:hAnsi="Palatino Linotype"/>
        </w:rPr>
      </w:pPr>
      <w:r w:rsidRPr="004A794B">
        <w:rPr>
          <w:rFonts w:ascii="Palatino Linotype" w:hAnsi="Palatino Linotype"/>
        </w:rPr>
        <w:t xml:space="preserve">Yargıtay 16. Ceza Dairesi ilk derece yargılamasını yaptığı ve iki hakimi silahlı </w:t>
      </w:r>
      <w:r w:rsidR="00DE299D">
        <w:rPr>
          <w:rFonts w:ascii="Palatino Linotype" w:hAnsi="Palatino Linotype"/>
        </w:rPr>
        <w:t xml:space="preserve">bir </w:t>
      </w:r>
      <w:r w:rsidRPr="004A794B">
        <w:rPr>
          <w:rFonts w:ascii="Palatino Linotype" w:hAnsi="Palatino Linotype"/>
        </w:rPr>
        <w:t>örgüt</w:t>
      </w:r>
      <w:r w:rsidR="00DE299D">
        <w:rPr>
          <w:rFonts w:ascii="Palatino Linotype" w:hAnsi="Palatino Linotype"/>
        </w:rPr>
        <w:t>e</w:t>
      </w:r>
      <w:r w:rsidRPr="004A794B">
        <w:rPr>
          <w:rFonts w:ascii="Palatino Linotype" w:hAnsi="Palatino Linotype"/>
        </w:rPr>
        <w:t xml:space="preserve"> üye olmaktan mahkum ettiği dosyada,</w:t>
      </w:r>
      <w:r w:rsidRPr="004A794B">
        <w:rPr>
          <w:rStyle w:val="DipnotBavurusu"/>
          <w:rFonts w:ascii="Palatino Linotype" w:hAnsi="Palatino Linotype"/>
        </w:rPr>
        <w:footnoteReference w:id="2"/>
      </w:r>
      <w:r w:rsidRPr="004A794B">
        <w:rPr>
          <w:rFonts w:ascii="Palatino Linotype" w:hAnsi="Palatino Linotype"/>
        </w:rPr>
        <w:t xml:space="preserve"> kendilerini </w:t>
      </w:r>
      <w:r w:rsidRPr="004A794B">
        <w:rPr>
          <w:rFonts w:ascii="Palatino Linotype" w:hAnsi="Palatino Linotype"/>
          <w:i/>
        </w:rPr>
        <w:t>“Gülen Cemaati</w:t>
      </w:r>
      <w:r w:rsidR="003B5552">
        <w:rPr>
          <w:rFonts w:ascii="Palatino Linotype" w:hAnsi="Palatino Linotype"/>
          <w:i/>
        </w:rPr>
        <w:t>”</w:t>
      </w:r>
      <w:r w:rsidRPr="004A794B">
        <w:rPr>
          <w:rFonts w:ascii="Palatino Linotype" w:hAnsi="Palatino Linotype"/>
        </w:rPr>
        <w:t xml:space="preserve"> adlandıran oluşumun nihai amacının Hükümeti yıkmak olduğunu</w:t>
      </w:r>
      <w:r w:rsidR="00DE299D">
        <w:rPr>
          <w:rFonts w:ascii="Palatino Linotype" w:hAnsi="Palatino Linotype"/>
        </w:rPr>
        <w:t xml:space="preserve"> belirtmiş ve bu yapının</w:t>
      </w:r>
      <w:r w:rsidRPr="004A794B">
        <w:rPr>
          <w:rFonts w:ascii="Palatino Linotype" w:hAnsi="Palatino Linotype"/>
        </w:rPr>
        <w:t xml:space="preserve"> silahlı örgüt olduğuna karar vermiştir. Söz konusu karar yerel mahkemelerce de dikkate alınmış, bu yapının silahlı terör örgütü olup olmadığı araştırılmadan yapıya mensup kişilerin silahlı terör örgüt üyesi olduklarına karar verilmiş ve hatta bu kararların bir kısmı da Yargıtay tarafından onanmıştır. Bu yönüyle bu karar çok önemli hale gelmiştir.</w:t>
      </w:r>
    </w:p>
    <w:p w14:paraId="6572E985" w14:textId="3C0F9DC7" w:rsidR="00DA45E5" w:rsidRPr="003B5552" w:rsidRDefault="00DA45E5" w:rsidP="00DA45E5">
      <w:pPr>
        <w:spacing w:after="120"/>
        <w:ind w:right="-22" w:firstLine="567"/>
        <w:jc w:val="both"/>
        <w:rPr>
          <w:rFonts w:ascii="Palatino Linotype" w:hAnsi="Palatino Linotype"/>
          <w:b/>
          <w:bCs/>
        </w:rPr>
      </w:pPr>
      <w:r w:rsidRPr="004A794B">
        <w:rPr>
          <w:rFonts w:ascii="Palatino Linotype" w:hAnsi="Palatino Linotype"/>
        </w:rPr>
        <w:t xml:space="preserve">Bir oluşumun veya örgütün nihai amacının Hükümeti yıkmak olduğunun ispatı ayrı bir konu; bu oluşuma üye olan bir kişinin nihai amacı bildiğinin ve istediğinin ispatı ayrı bir konudur ve bu iki konunun ayrı ayrı ispatı gerekir. Kısaca </w:t>
      </w:r>
      <w:r w:rsidRPr="003B5552">
        <w:rPr>
          <w:rFonts w:ascii="Palatino Linotype" w:hAnsi="Palatino Linotype"/>
          <w:b/>
          <w:bCs/>
          <w:i/>
        </w:rPr>
        <w:t>“cemaat”</w:t>
      </w:r>
      <w:r w:rsidRPr="003B5552">
        <w:rPr>
          <w:rFonts w:ascii="Palatino Linotype" w:hAnsi="Palatino Linotype"/>
          <w:b/>
          <w:bCs/>
        </w:rPr>
        <w:t xml:space="preserve"> olarak adlandırılan oluşumun nihai amacının Hükümeti yıkmak (darbe) olduğu </w:t>
      </w:r>
      <w:r w:rsidR="003B5552">
        <w:rPr>
          <w:rFonts w:ascii="Palatino Linotype" w:hAnsi="Palatino Linotype"/>
          <w:b/>
          <w:bCs/>
        </w:rPr>
        <w:t>kabul</w:t>
      </w:r>
      <w:r w:rsidRPr="003B5552">
        <w:rPr>
          <w:rFonts w:ascii="Palatino Linotype" w:hAnsi="Palatino Linotype"/>
          <w:b/>
          <w:bCs/>
        </w:rPr>
        <w:t xml:space="preserve"> edilse bile, cemaat üyesi olan kişilerin bu nihai amacı (darbeyi) bildiğinin ve istediğinin de ayrıca ispatı gerekir. </w:t>
      </w:r>
    </w:p>
    <w:p w14:paraId="04757241" w14:textId="394D560D" w:rsidR="00DA45E5" w:rsidRPr="004A794B" w:rsidRDefault="00DA45E5" w:rsidP="00DA45E5">
      <w:pPr>
        <w:spacing w:after="120"/>
        <w:ind w:right="-22" w:firstLine="567"/>
        <w:jc w:val="both"/>
        <w:rPr>
          <w:rFonts w:ascii="Palatino Linotype" w:hAnsi="Palatino Linotype"/>
        </w:rPr>
      </w:pPr>
      <w:r w:rsidRPr="004A794B">
        <w:rPr>
          <w:rFonts w:ascii="Palatino Linotype" w:hAnsi="Palatino Linotype"/>
        </w:rPr>
        <w:t xml:space="preserve">Ayrıca, 16. Ceza Dairesi bu kararında </w:t>
      </w:r>
      <w:r w:rsidRPr="003B5552">
        <w:rPr>
          <w:rFonts w:ascii="Palatino Linotype" w:hAnsi="Palatino Linotype"/>
          <w:b/>
          <w:bCs/>
          <w:i/>
        </w:rPr>
        <w:t>“gizli nihai amaç”</w:t>
      </w:r>
      <w:r w:rsidRPr="004A794B">
        <w:rPr>
          <w:rFonts w:ascii="Palatino Linotype" w:hAnsi="Palatino Linotype"/>
        </w:rPr>
        <w:t xml:space="preserve"> şeklinde bir kavram</w:t>
      </w:r>
      <w:r w:rsidR="003B5552">
        <w:rPr>
          <w:rFonts w:ascii="Palatino Linotype" w:hAnsi="Palatino Linotype"/>
        </w:rPr>
        <w:t>a</w:t>
      </w:r>
      <w:r w:rsidRPr="004A794B">
        <w:rPr>
          <w:rFonts w:ascii="Palatino Linotype" w:hAnsi="Palatino Linotype"/>
        </w:rPr>
        <w:t xml:space="preserve"> da y</w:t>
      </w:r>
      <w:r w:rsidR="003B5552">
        <w:rPr>
          <w:rFonts w:ascii="Palatino Linotype" w:hAnsi="Palatino Linotype"/>
        </w:rPr>
        <w:t>er vermiş</w:t>
      </w:r>
      <w:r w:rsidRPr="004A794B">
        <w:rPr>
          <w:rFonts w:ascii="Palatino Linotype" w:hAnsi="Palatino Linotype"/>
        </w:rPr>
        <w:t xml:space="preserve"> ve bu </w:t>
      </w:r>
      <w:r w:rsidR="003B5552">
        <w:rPr>
          <w:rFonts w:ascii="Palatino Linotype" w:hAnsi="Palatino Linotype"/>
        </w:rPr>
        <w:t>yapının</w:t>
      </w:r>
      <w:r w:rsidRPr="004A794B">
        <w:rPr>
          <w:rFonts w:ascii="Palatino Linotype" w:hAnsi="Palatino Linotype"/>
        </w:rPr>
        <w:t xml:space="preserve"> nihai amacının (darbenin) çok gizli tutulduğunu, cemaat üyelerinden </w:t>
      </w:r>
      <w:r w:rsidRPr="004A794B">
        <w:rPr>
          <w:rFonts w:ascii="Palatino Linotype" w:hAnsi="Palatino Linotype"/>
        </w:rPr>
        <w:lastRenderedPageBreak/>
        <w:t xml:space="preserve">dahi bu nihai amacın saklandığını kabul etmiştir. Nihai amaç </w:t>
      </w:r>
      <w:r w:rsidRPr="004A794B">
        <w:rPr>
          <w:rFonts w:ascii="Palatino Linotype" w:hAnsi="Palatino Linotype"/>
          <w:i/>
        </w:rPr>
        <w:t>“çok gizli”</w:t>
      </w:r>
      <w:r w:rsidRPr="004A794B">
        <w:rPr>
          <w:rFonts w:ascii="Palatino Linotype" w:hAnsi="Palatino Linotype"/>
        </w:rPr>
        <w:t xml:space="preserve"> olunca, </w:t>
      </w:r>
      <w:r w:rsidR="003B5552">
        <w:rPr>
          <w:rFonts w:ascii="Palatino Linotype" w:hAnsi="Palatino Linotype"/>
        </w:rPr>
        <w:t xml:space="preserve">iddia edildiği gibi </w:t>
      </w:r>
      <w:r w:rsidRPr="004A794B">
        <w:rPr>
          <w:rFonts w:ascii="Palatino Linotype" w:hAnsi="Palatino Linotype"/>
        </w:rPr>
        <w:t xml:space="preserve">cemaat üyelerinden kimlerin darbe yapılacağını bildiğinin tespit ve ispatı da bir o kadar önem kazanmış ve zorlaşmıştır. Çünkü cemaat içinde bulunan herkesin gizli olan nihai amacı bildiğini kabul etmek hem hukuken hem de aklen mümkün değildir. </w:t>
      </w:r>
    </w:p>
    <w:p w14:paraId="73D2DCCF" w14:textId="17A28B63" w:rsidR="006E294C" w:rsidRDefault="00525E7E" w:rsidP="00AE209B">
      <w:pPr>
        <w:spacing w:after="120"/>
        <w:ind w:right="-22" w:firstLine="567"/>
        <w:jc w:val="both"/>
        <w:rPr>
          <w:rFonts w:ascii="Palatino Linotype" w:hAnsi="Palatino Linotype"/>
        </w:rPr>
      </w:pPr>
      <w:r w:rsidRPr="00525E7E">
        <w:rPr>
          <w:rFonts w:ascii="Palatino Linotype" w:hAnsi="Palatino Linotype"/>
          <w:highlight w:val="yellow"/>
        </w:rPr>
        <w:t>Hakkımda verilen kararda/Yargılandığım dosyada</w:t>
      </w:r>
      <w:r>
        <w:rPr>
          <w:rFonts w:ascii="Palatino Linotype" w:hAnsi="Palatino Linotype"/>
        </w:rPr>
        <w:t xml:space="preserve"> </w:t>
      </w:r>
      <w:r w:rsidR="00DA45E5" w:rsidRPr="004C245C">
        <w:rPr>
          <w:rFonts w:ascii="Palatino Linotype" w:hAnsi="Palatino Linotype"/>
          <w:b/>
          <w:bCs/>
        </w:rPr>
        <w:t xml:space="preserve">nihai amacı ve yöntemi bilmek ve istemek </w:t>
      </w:r>
      <w:r w:rsidRPr="004C245C">
        <w:rPr>
          <w:rFonts w:ascii="Palatino Linotype" w:hAnsi="Palatino Linotype"/>
          <w:b/>
          <w:bCs/>
        </w:rPr>
        <w:t xml:space="preserve">unsuru </w:t>
      </w:r>
      <w:r w:rsidR="00DA45E5" w:rsidRPr="004C245C">
        <w:rPr>
          <w:rFonts w:ascii="Palatino Linotype" w:hAnsi="Palatino Linotype"/>
          <w:b/>
          <w:bCs/>
        </w:rPr>
        <w:t>kesin olarak ispatlanması gereken bir husus olmasına rağmen</w:t>
      </w:r>
      <w:r w:rsidR="004C245C">
        <w:rPr>
          <w:rFonts w:ascii="Palatino Linotype" w:hAnsi="Palatino Linotype"/>
          <w:b/>
          <w:bCs/>
        </w:rPr>
        <w:t xml:space="preserve"> bu husus hiç araştırılmadan, şekli suç mantığıyla;</w:t>
      </w:r>
      <w:r w:rsidR="00DA45E5" w:rsidRPr="004A794B">
        <w:rPr>
          <w:rFonts w:ascii="Palatino Linotype" w:hAnsi="Palatino Linotype"/>
        </w:rPr>
        <w:t xml:space="preserve"> </w:t>
      </w:r>
      <w:r w:rsidR="00DA45E5" w:rsidRPr="00525E7E">
        <w:rPr>
          <w:rFonts w:ascii="Palatino Linotype" w:hAnsi="Palatino Linotype"/>
          <w:highlight w:val="yellow"/>
        </w:rPr>
        <w:t>Bylock kullan</w:t>
      </w:r>
      <w:r w:rsidRPr="00525E7E">
        <w:rPr>
          <w:rFonts w:ascii="Palatino Linotype" w:hAnsi="Palatino Linotype"/>
          <w:highlight w:val="yellow"/>
        </w:rPr>
        <w:t>dığım iddia edilerek,</w:t>
      </w:r>
      <w:r w:rsidR="00DA45E5" w:rsidRPr="00525E7E">
        <w:rPr>
          <w:rFonts w:ascii="Palatino Linotype" w:hAnsi="Palatino Linotype"/>
          <w:highlight w:val="yellow"/>
        </w:rPr>
        <w:t xml:space="preserve"> Bank Asya’ya para yatır</w:t>
      </w:r>
      <w:r w:rsidRPr="00525E7E">
        <w:rPr>
          <w:rFonts w:ascii="Palatino Linotype" w:hAnsi="Palatino Linotype"/>
          <w:highlight w:val="yellow"/>
        </w:rPr>
        <w:t>dığım</w:t>
      </w:r>
      <w:r w:rsidR="00DA45E5" w:rsidRPr="00525E7E">
        <w:rPr>
          <w:rFonts w:ascii="Palatino Linotype" w:hAnsi="Palatino Linotype"/>
          <w:highlight w:val="yellow"/>
        </w:rPr>
        <w:t>, cemaat</w:t>
      </w:r>
      <w:r w:rsidRPr="00525E7E">
        <w:rPr>
          <w:rFonts w:ascii="Palatino Linotype" w:hAnsi="Palatino Linotype"/>
          <w:highlight w:val="yellow"/>
        </w:rPr>
        <w:t>le bağlantılı</w:t>
      </w:r>
      <w:r w:rsidR="00DA45E5" w:rsidRPr="00525E7E">
        <w:rPr>
          <w:rFonts w:ascii="Palatino Linotype" w:hAnsi="Palatino Linotype"/>
          <w:highlight w:val="yellow"/>
        </w:rPr>
        <w:t xml:space="preserve"> okulu</w:t>
      </w:r>
      <w:r w:rsidRPr="00525E7E">
        <w:rPr>
          <w:rFonts w:ascii="Palatino Linotype" w:hAnsi="Palatino Linotype"/>
          <w:highlight w:val="yellow"/>
        </w:rPr>
        <w:t xml:space="preserve"> çocuğumu gönderdiğim/gittiğim, Dernek/sendika üyesi olduğum, Gazete/dergiye abone olduğum,</w:t>
      </w:r>
      <w:r w:rsidR="00DA45E5" w:rsidRPr="00525E7E">
        <w:rPr>
          <w:rFonts w:ascii="Palatino Linotype" w:hAnsi="Palatino Linotype"/>
          <w:highlight w:val="yellow"/>
        </w:rPr>
        <w:t xml:space="preserve"> Kimse Yok Mu Derneğine bağış yap</w:t>
      </w:r>
      <w:r w:rsidRPr="00525E7E">
        <w:rPr>
          <w:rFonts w:ascii="Palatino Linotype" w:hAnsi="Palatino Linotype"/>
          <w:highlight w:val="yellow"/>
        </w:rPr>
        <w:t>tığım belirtilerek</w:t>
      </w:r>
      <w:r w:rsidR="00DA45E5" w:rsidRPr="004A794B">
        <w:rPr>
          <w:rFonts w:ascii="Palatino Linotype" w:hAnsi="Palatino Linotype"/>
        </w:rPr>
        <w:t xml:space="preserve"> </w:t>
      </w:r>
      <w:r>
        <w:rPr>
          <w:rFonts w:ascii="Palatino Linotype" w:hAnsi="Palatino Linotype"/>
        </w:rPr>
        <w:t xml:space="preserve">örgüt üyesi olduğum iddiasıyla </w:t>
      </w:r>
      <w:r w:rsidRPr="00525E7E">
        <w:rPr>
          <w:rFonts w:ascii="Palatino Linotype" w:hAnsi="Palatino Linotype"/>
          <w:highlight w:val="yellow"/>
        </w:rPr>
        <w:t>cezalandırıldım/hakkımda dava açıl</w:t>
      </w:r>
      <w:r w:rsidR="006E294C">
        <w:rPr>
          <w:rFonts w:ascii="Palatino Linotype" w:hAnsi="Palatino Linotype"/>
          <w:highlight w:val="yellow"/>
        </w:rPr>
        <w:t>mıştır</w:t>
      </w:r>
      <w:r>
        <w:rPr>
          <w:rFonts w:ascii="Palatino Linotype" w:hAnsi="Palatino Linotype"/>
        </w:rPr>
        <w:t>.</w:t>
      </w:r>
    </w:p>
    <w:p w14:paraId="08A10826" w14:textId="77777777" w:rsidR="0072579D" w:rsidRDefault="006E294C" w:rsidP="00AE209B">
      <w:pPr>
        <w:ind w:firstLine="567"/>
        <w:jc w:val="both"/>
        <w:rPr>
          <w:rFonts w:ascii="Palatino Linotype" w:hAnsi="Palatino Linotype"/>
          <w:sz w:val="24"/>
          <w:szCs w:val="24"/>
        </w:rPr>
      </w:pPr>
      <w:r w:rsidRPr="00AE209B">
        <w:rPr>
          <w:rFonts w:ascii="Palatino Linotype" w:hAnsi="Palatino Linotype"/>
          <w:b/>
          <w:bCs/>
          <w:u w:val="single"/>
        </w:rPr>
        <w:t>Ceza Genel Kurulu kararında</w:t>
      </w:r>
      <w:r w:rsidR="00AE209B" w:rsidRPr="00AE209B">
        <w:rPr>
          <w:rFonts w:ascii="Palatino Linotype" w:hAnsi="Palatino Linotype"/>
          <w:b/>
          <w:bCs/>
          <w:u w:val="single"/>
        </w:rPr>
        <w:t xml:space="preserve"> yargılandığım dosyayı da yakından ilgilendiren şu hususlara yer verilmişti;</w:t>
      </w:r>
      <w:r>
        <w:rPr>
          <w:rFonts w:ascii="Palatino Linotype" w:hAnsi="Palatino Linotype"/>
          <w:sz w:val="24"/>
          <w:szCs w:val="24"/>
        </w:rPr>
        <w:t xml:space="preserve"> </w:t>
      </w:r>
    </w:p>
    <w:p w14:paraId="3FCADC85" w14:textId="3658D2F0" w:rsidR="006E294C" w:rsidRDefault="006E294C" w:rsidP="00AE209B">
      <w:pPr>
        <w:ind w:firstLine="567"/>
        <w:jc w:val="both"/>
        <w:rPr>
          <w:rFonts w:ascii="Palatino Linotype" w:hAnsi="Palatino Linotype"/>
          <w:i/>
          <w:iCs/>
        </w:rPr>
      </w:pPr>
      <w:r w:rsidRPr="006E294C">
        <w:rPr>
          <w:rFonts w:ascii="Palatino Linotype" w:hAnsi="Palatino Linotype"/>
          <w:i/>
          <w:iCs/>
        </w:rPr>
        <w:t>“</w:t>
      </w:r>
      <w:r w:rsidR="0072579D">
        <w:rPr>
          <w:rFonts w:ascii="Palatino Linotype" w:hAnsi="Palatino Linotype"/>
          <w:i/>
          <w:iCs/>
        </w:rPr>
        <w:t>S</w:t>
      </w:r>
      <w:r w:rsidRPr="006E294C">
        <w:rPr>
          <w:rFonts w:ascii="Palatino Linotype" w:hAnsi="Palatino Linotype"/>
          <w:i/>
          <w:iCs/>
        </w:rPr>
        <w:t>anık ve aynı konumdaki kimselerin somut olayda yasak yanılgısına düştükleri kabul edilemez, zira terör örgütüne mensup olmanın suç oluğu ceza ehliyetine haiz herkes tarafından bilinebilir. Buradaki yanılgı bu yapının bir cemaat değil, gerçekte terör örgütü olduğu, esasen Terörle Mücadele Kanunu'nun 1. maddesinde yasaklanan suçları işlemek için, bir başka deyimle cebir ve şiddete başvurarak anayasal düzeni değiştirmeyi amaçlandığının bilinmesidir.”</w:t>
      </w:r>
    </w:p>
    <w:p w14:paraId="1A8CCA0E" w14:textId="436ABBED" w:rsidR="00021E9C" w:rsidRPr="00021E9C" w:rsidRDefault="00021E9C" w:rsidP="00AE209B">
      <w:pPr>
        <w:ind w:firstLine="567"/>
        <w:jc w:val="both"/>
        <w:rPr>
          <w:rFonts w:ascii="Palatino Linotype" w:hAnsi="Palatino Linotype"/>
          <w:b/>
          <w:bCs/>
          <w:i/>
          <w:iCs/>
          <w:u w:val="single"/>
        </w:rPr>
      </w:pPr>
      <w:r>
        <w:rPr>
          <w:rFonts w:ascii="Palatino Linotype" w:hAnsi="Palatino Linotype"/>
          <w:i/>
          <w:iCs/>
        </w:rPr>
        <w:t>…</w:t>
      </w:r>
      <w:r w:rsidRPr="00021E9C">
        <w:rPr>
          <w:rFonts w:ascii="Palatino Linotype" w:hAnsi="Palatino Linotype"/>
          <w:i/>
          <w:iCs/>
        </w:rPr>
        <w:t>1996-2004 tarihleri arasındaki dönemde FETÖ/PDY'nin silahlı terör örgütü olduğuna ilişkin kesinleşmiş bir mahkeme kararının bulunmaması, sanığın da örgütün nihai amacını bilmediğine dair savunmasının aksini kanıtlayan delil bulunmaması karşısında örgütsel organizasyondaki yeri saptanarak nihai amacı bilip bilmediği ortaya konulmalıdır.</w:t>
      </w:r>
      <w:r>
        <w:rPr>
          <w:rFonts w:ascii="Palatino Linotype" w:hAnsi="Palatino Linotype"/>
          <w:i/>
          <w:iCs/>
        </w:rPr>
        <w:t xml:space="preserve"> </w:t>
      </w:r>
      <w:r w:rsidRPr="00021E9C">
        <w:rPr>
          <w:rFonts w:ascii="Palatino Linotype" w:hAnsi="Palatino Linotype"/>
          <w:i/>
          <w:iCs/>
        </w:rPr>
        <w:t>Yargıtay Ceza Genel Kurulu'nun 29/09/2017 tarih, 2017/16-956 E. 2017/370 K. sayılı kararında eylem tarihi itibariyle FETÖ/PDY'nin silahlı terör örgütü olduğuna ilişkin kesinleşmiş bir mahkeme kararı bulunmasa da</w:t>
      </w:r>
      <w:r w:rsidRPr="00021E9C">
        <w:rPr>
          <w:rFonts w:ascii="Palatino Linotype" w:hAnsi="Palatino Linotype"/>
          <w:b/>
          <w:bCs/>
          <w:i/>
          <w:iCs/>
          <w:u w:val="single"/>
        </w:rPr>
        <w:t>, örgüt piramidi içindeki konumları itibariyle "mahrem alan" alan kapsamında faaliyet gösteren kişilerin örgütün nihai amacını bilebilecek durumda oldukları kabul edilmiştir.</w:t>
      </w:r>
    </w:p>
    <w:p w14:paraId="3BA375E5" w14:textId="27293346" w:rsidR="00021E9C" w:rsidRPr="00021E9C" w:rsidRDefault="00021E9C" w:rsidP="00AE209B">
      <w:pPr>
        <w:ind w:firstLine="567"/>
        <w:jc w:val="both"/>
        <w:rPr>
          <w:rFonts w:ascii="Palatino Linotype" w:hAnsi="Palatino Linotype"/>
          <w:i/>
          <w:iCs/>
        </w:rPr>
      </w:pPr>
      <w:r>
        <w:rPr>
          <w:rFonts w:ascii="Palatino Linotype" w:hAnsi="Palatino Linotype"/>
          <w:i/>
          <w:iCs/>
        </w:rPr>
        <w:t>…</w:t>
      </w:r>
      <w:r w:rsidRPr="00021E9C">
        <w:rPr>
          <w:rFonts w:ascii="Palatino Linotype" w:hAnsi="Palatino Linotype"/>
          <w:i/>
          <w:iCs/>
        </w:rPr>
        <w:t>Yine sanığın, kendisini dini sohbet yapmak üzere çalışma evlerine götüren ..., ... ... ve ... adlı şahısları da, bu sohbetleri koordine eden murakıpları da kod isimleri ile değil, gerçek isimleri ile bilmesi karşısında, örgütün nihai amacı konusunda kuşku duymasını gerektirecek bir nedenle de karşılaşmadığını ortaya koymaktadır.</w:t>
      </w:r>
      <w:r>
        <w:rPr>
          <w:rFonts w:ascii="Palatino Linotype" w:hAnsi="Palatino Linotype"/>
          <w:i/>
          <w:iCs/>
        </w:rPr>
        <w:t xml:space="preserve"> </w:t>
      </w:r>
      <w:r w:rsidRPr="00021E9C">
        <w:rPr>
          <w:rFonts w:ascii="Palatino Linotype" w:hAnsi="Palatino Linotype"/>
          <w:i/>
          <w:iCs/>
        </w:rPr>
        <w:t>Bu sonuçlar bizi sanığın örgütün evlerine sohbete gittiğini, ancak örgütün amacını bilmediğini, örgütsel konumu itibariyle bilme olanağının da olmadığı sonucuna götürmektedir.</w:t>
      </w:r>
    </w:p>
    <w:p w14:paraId="4282AB41" w14:textId="1A0A2CF8" w:rsidR="00021E9C" w:rsidRPr="00021E9C" w:rsidRDefault="00021E9C" w:rsidP="00AE209B">
      <w:pPr>
        <w:ind w:firstLine="567"/>
        <w:jc w:val="both"/>
        <w:rPr>
          <w:rFonts w:ascii="Palatino Linotype" w:hAnsi="Palatino Linotype"/>
          <w:b/>
          <w:bCs/>
          <w:i/>
          <w:iCs/>
        </w:rPr>
      </w:pPr>
      <w:r>
        <w:rPr>
          <w:rFonts w:ascii="Palatino Linotype" w:hAnsi="Palatino Linotype"/>
          <w:i/>
          <w:iCs/>
        </w:rPr>
        <w:t>“…</w:t>
      </w:r>
      <w:r w:rsidRPr="00021E9C">
        <w:rPr>
          <w:rFonts w:ascii="Palatino Linotype" w:hAnsi="Palatino Linotype"/>
          <w:i/>
          <w:iCs/>
        </w:rPr>
        <w:t xml:space="preserve">"eylem tarihi itibariyle FETÖ/PDY'nin silahlı terör örgütü olduğuna ilişkin kesinleşmiş bir mahkeme kararı bulunmasa da, </w:t>
      </w:r>
      <w:r w:rsidRPr="00021E9C">
        <w:rPr>
          <w:rFonts w:ascii="Palatino Linotype" w:hAnsi="Palatino Linotype"/>
          <w:b/>
          <w:bCs/>
          <w:i/>
          <w:iCs/>
        </w:rPr>
        <w:t>örgüt piramidi içindeki konumları itibariyle "mahrem alan" alan kapsamında faaliyet gösteren kişilerin örgütün nihai amacını bilebilecek durumda olduklarının kabul edilmesi gerekeceği" yönündeki içtihatları doğrultusunda inceleme yapıldığında;</w:t>
      </w:r>
      <w:r w:rsidRPr="00021E9C">
        <w:rPr>
          <w:rFonts w:ascii="Palatino Linotype" w:hAnsi="Palatino Linotype"/>
          <w:b/>
          <w:bCs/>
          <w:i/>
          <w:iCs/>
        </w:rPr>
        <w:br/>
      </w:r>
      <w:r w:rsidRPr="00021E9C">
        <w:rPr>
          <w:rFonts w:ascii="Palatino Linotype" w:hAnsi="Palatino Linotype"/>
          <w:b/>
          <w:bCs/>
          <w:i/>
          <w:iCs/>
          <w:u w:val="single"/>
        </w:rPr>
        <w:t>-Hakim-savcı çalışma evlerinin operasyonel birim olmaması nedeniyle örgütün mahrem alan yapılanmasına dahil ünitelerden olmadığı,</w:t>
      </w:r>
    </w:p>
    <w:p w14:paraId="49B68BBF" w14:textId="6CD856B1" w:rsidR="00021E9C" w:rsidRPr="00021E9C" w:rsidRDefault="00021E9C" w:rsidP="00AE209B">
      <w:pPr>
        <w:ind w:firstLine="567"/>
        <w:jc w:val="both"/>
        <w:rPr>
          <w:rFonts w:ascii="Palatino Linotype" w:hAnsi="Palatino Linotype"/>
          <w:i/>
          <w:iCs/>
        </w:rPr>
      </w:pPr>
      <w:r w:rsidRPr="00021E9C">
        <w:rPr>
          <w:rFonts w:ascii="Palatino Linotype" w:hAnsi="Palatino Linotype"/>
          <w:i/>
          <w:iCs/>
        </w:rPr>
        <w:t xml:space="preserve">-Sanık .....'in de orta ve lise öğrenimi sırasında ailesinin yanında kaldığı, liseden sonra örgüte ait herhangi bir dershaneye gitmediği, ... Üniversitesi Hukuk Fakültesi'nde öğrenim gördüğü dönemde ise </w:t>
      </w:r>
      <w:r w:rsidRPr="00021E9C">
        <w:rPr>
          <w:rFonts w:ascii="Palatino Linotype" w:hAnsi="Palatino Linotype"/>
          <w:i/>
          <w:iCs/>
        </w:rPr>
        <w:lastRenderedPageBreak/>
        <w:t>...Vakfı'na ait öğrenci evlerinde kaldığı dikkate alındığında, küçük yaşlarda örgütle bağ kurarak örgütün endoktrinasyon sürecinden geçen kişilerden olmadığı,</w:t>
      </w:r>
    </w:p>
    <w:p w14:paraId="64A0D99D" w14:textId="0B734211" w:rsidR="00021E9C" w:rsidRPr="00021E9C" w:rsidRDefault="0072579D" w:rsidP="00AE209B">
      <w:pPr>
        <w:ind w:firstLine="567"/>
        <w:jc w:val="both"/>
        <w:rPr>
          <w:rFonts w:ascii="Palatino Linotype" w:hAnsi="Palatino Linotype"/>
          <w:i/>
          <w:iCs/>
        </w:rPr>
      </w:pPr>
      <w:r>
        <w:rPr>
          <w:rFonts w:ascii="Palatino Linotype" w:hAnsi="Palatino Linotype"/>
          <w:i/>
          <w:iCs/>
        </w:rPr>
        <w:t>…</w:t>
      </w:r>
      <w:r w:rsidR="00021E9C" w:rsidRPr="00021E9C">
        <w:rPr>
          <w:rFonts w:ascii="Palatino Linotype" w:hAnsi="Palatino Linotype"/>
          <w:i/>
          <w:iCs/>
        </w:rPr>
        <w:t xml:space="preserve">Sanığın, örgütün nihai amacının farkına vararak etkin mücadele yürüttüğü dönemde üzerinde taşıdığı </w:t>
      </w:r>
      <w:r w:rsidR="00021E9C" w:rsidRPr="00021E9C">
        <w:rPr>
          <w:rFonts w:ascii="Palatino Linotype" w:hAnsi="Palatino Linotype"/>
          <w:b/>
          <w:bCs/>
          <w:i/>
          <w:iCs/>
          <w:u w:val="single"/>
        </w:rPr>
        <w:t>"müsteşarlık" sıfatını ön plana çıkartarak, "Müsteşardı, o halde örgütün amacını bilmesi gerekirdi" gibi bir yaklaşımla, örgütsel organizasyona dahil olduğu mahkememizce kabul edilen 1998-2004 yılları arasındaki dönemden dolayı kendisine cezai sorumluluk üretmenin hukuki bir yaklaşım olmayacağı mahkememizce kabul edilmiş, bu doğrultuda hüküm kurulmuştur.</w:t>
      </w:r>
    </w:p>
    <w:p w14:paraId="6437978D" w14:textId="5D0C3176" w:rsidR="00021E9C" w:rsidRPr="00021E9C" w:rsidRDefault="00021E9C" w:rsidP="00AE209B">
      <w:pPr>
        <w:ind w:firstLine="567"/>
        <w:jc w:val="both"/>
        <w:rPr>
          <w:rFonts w:ascii="Palatino Linotype" w:hAnsi="Palatino Linotype"/>
          <w:b/>
          <w:bCs/>
          <w:i/>
          <w:iCs/>
          <w:u w:val="single"/>
        </w:rPr>
      </w:pPr>
      <w:r w:rsidRPr="00021E9C">
        <w:rPr>
          <w:rFonts w:ascii="Palatino Linotype" w:hAnsi="Palatino Linotype"/>
          <w:i/>
          <w:iCs/>
        </w:rPr>
        <w:t xml:space="preserve">Yargı mensupları içinde de mahrem hizmetlerden kişilerin bulunduğu bilinmekle birlikte, örgütle bağlantısı herkes tarafından bilenen hâkim ve savcı sınıfındaki kimselerin mahrem hizmetlerde görevlendirilmiş olmasının örgüt stratejisiyle bağdaşmayacağı, örgüte ve liderine inanmışlık düzeyi en üst seviyedeki bu mensupların darbe teşebbüsünün başarısızlığına rağmen büyük çoğunluğunun etkin pişmanlıkta bulunmadıkları, örgütün kendisini </w:t>
      </w:r>
      <w:r w:rsidRPr="00021E9C">
        <w:rPr>
          <w:rFonts w:ascii="Palatino Linotype" w:hAnsi="Palatino Linotype"/>
          <w:b/>
          <w:bCs/>
          <w:i/>
          <w:iCs/>
        </w:rPr>
        <w:t>çok güçlü gördüğü 2012 yılında mahrem hizmetlerdeki birisinin örgüt için hayati önem taşıyan faaliyetleri engelleyici rol üstlendiğine dair kabulün çok somut delillerle ortaya konulmasının gerekeceği,</w:t>
      </w:r>
      <w:r w:rsidRPr="00021E9C">
        <w:rPr>
          <w:rFonts w:ascii="Palatino Linotype" w:hAnsi="Palatino Linotype"/>
          <w:i/>
          <w:iCs/>
        </w:rPr>
        <w:t xml:space="preserve"> </w:t>
      </w:r>
      <w:r w:rsidRPr="00021E9C">
        <w:rPr>
          <w:rFonts w:ascii="Palatino Linotype" w:hAnsi="Palatino Linotype"/>
          <w:b/>
          <w:bCs/>
          <w:i/>
          <w:iCs/>
          <w:u w:val="single"/>
        </w:rPr>
        <w:t>diğer taraftan il imamlarının bile bilgisinin olmadığı sınav çalışma evlerini ancak mahrem yapıdakilerin bilebileceğind</w:t>
      </w:r>
      <w:r w:rsidRPr="0072579D">
        <w:rPr>
          <w:rFonts w:ascii="Palatino Linotype" w:hAnsi="Palatino Linotype"/>
          <w:b/>
          <w:bCs/>
          <w:i/>
          <w:iCs/>
          <w:u w:val="single"/>
        </w:rPr>
        <w:t xml:space="preserve">en hareketle </w:t>
      </w:r>
      <w:r w:rsidRPr="0072579D">
        <w:rPr>
          <w:rFonts w:ascii="Palatino Linotype" w:hAnsi="Palatino Linotype"/>
          <w:b/>
          <w:bCs/>
          <w:i/>
          <w:iCs/>
          <w:sz w:val="28"/>
          <w:szCs w:val="28"/>
          <w:u w:val="single"/>
        </w:rPr>
        <w:t>sanığın mahrem yapıdan olduğu sonucuna ulaşılmış ise de</w:t>
      </w:r>
      <w:r w:rsidRPr="0072579D">
        <w:rPr>
          <w:rFonts w:ascii="Palatino Linotype" w:hAnsi="Palatino Linotype"/>
          <w:b/>
          <w:bCs/>
          <w:i/>
          <w:iCs/>
          <w:u w:val="single"/>
        </w:rPr>
        <w:t xml:space="preserve"> sanığın </w:t>
      </w:r>
      <w:r w:rsidRPr="00021E9C">
        <w:rPr>
          <w:rFonts w:ascii="Palatino Linotype" w:hAnsi="Palatino Linotype"/>
          <w:b/>
          <w:bCs/>
          <w:i/>
          <w:iCs/>
          <w:u w:val="single"/>
        </w:rPr>
        <w:t>dini konularda ders verdiği dönemde örgüt stratejisi bakımından askeri öğrenciler için gizliliğe son derece riayet edilmesine rağmen tanıklık yapan sıradan örgüt mensuplarının dahi bildiği bu evlerin iddia edildiği gibi çok gizli olmadığının anlaşılması karşısında varılan sonucun genel hayat deneyimlerine aykırı olacağı kuşkusuzdur.</w:t>
      </w:r>
    </w:p>
    <w:p w14:paraId="37D25C43" w14:textId="5DF06BDB" w:rsidR="00021E9C" w:rsidRPr="00021E9C" w:rsidRDefault="002406FF" w:rsidP="00AE209B">
      <w:pPr>
        <w:ind w:firstLine="567"/>
        <w:jc w:val="both"/>
        <w:rPr>
          <w:rFonts w:ascii="Palatino Linotype" w:hAnsi="Palatino Linotype"/>
          <w:i/>
          <w:iCs/>
        </w:rPr>
      </w:pPr>
      <w:r>
        <w:rPr>
          <w:rFonts w:ascii="Palatino Linotype" w:hAnsi="Palatino Linotype"/>
          <w:i/>
          <w:iCs/>
        </w:rPr>
        <w:t>“…</w:t>
      </w:r>
      <w:r w:rsidR="00021E9C" w:rsidRPr="00021E9C">
        <w:rPr>
          <w:rFonts w:ascii="Palatino Linotype" w:hAnsi="Palatino Linotype"/>
          <w:i/>
          <w:iCs/>
        </w:rPr>
        <w:t>Bu itibarla, sanığın örgüt hiyerarşisine bilerek dahil olduğu ispat edilemediğinden suçun manevi unsurunun oluşmaması nedeniyle Yargıtay Cumhuriyet savcısının sair temyiz itirazlarının reddine karar vermek gerekmiş ve sanık hakkında beraat kararı verilmesinde isabetsizlik bulunmamıştır. Ancak, sanığın örgütün hiyerarşik yapısına bilerek dahil olmadığı sonucuna varıldığından TCK'nın 30/1. maddesinde düzenlenen hata hükümlerinin uygulanma şartlarının oluşmadığı kabul edilmelidir.</w:t>
      </w:r>
      <w:r>
        <w:rPr>
          <w:rFonts w:ascii="Palatino Linotype" w:hAnsi="Palatino Linotype"/>
          <w:i/>
          <w:iCs/>
        </w:rPr>
        <w:t>”</w:t>
      </w:r>
    </w:p>
    <w:p w14:paraId="3C13CF44" w14:textId="77777777" w:rsidR="0072579D" w:rsidRDefault="00872012" w:rsidP="00AE209B">
      <w:pPr>
        <w:ind w:firstLine="567"/>
        <w:jc w:val="both"/>
        <w:rPr>
          <w:rFonts w:ascii="Palatino Linotype" w:hAnsi="Palatino Linotype"/>
        </w:rPr>
      </w:pPr>
      <w:r w:rsidRPr="00C84A21">
        <w:rPr>
          <w:rFonts w:ascii="Palatino Linotype" w:eastAsia="Calibri" w:hAnsi="Palatino Linotype" w:cs="Times New Roman"/>
        </w:rPr>
        <w:t>Yargıtay Genel Kurul</w:t>
      </w:r>
      <w:r w:rsidR="002406FF">
        <w:rPr>
          <w:rFonts w:ascii="Palatino Linotype" w:eastAsia="Calibri" w:hAnsi="Palatino Linotype" w:cs="Times New Roman"/>
        </w:rPr>
        <w:t>u kararında yer alan yukarıdaki hususlardan da anlaşılacağı üzere; Ceza Genel Kurulu’nun mahrem yapıdan olduğu sonucuna ulaştığı, b</w:t>
      </w:r>
      <w:r w:rsidR="006E294C">
        <w:rPr>
          <w:rFonts w:ascii="Palatino Linotype" w:eastAsia="Calibri" w:hAnsi="Palatino Linotype" w:cs="Times New Roman"/>
        </w:rPr>
        <w:t>ir dönem bu yapılanma içinde yer aldığı kendi ifadeleriyle de sabit olan ve i</w:t>
      </w:r>
      <w:r w:rsidRPr="00C84A21">
        <w:rPr>
          <w:rFonts w:ascii="Palatino Linotype" w:eastAsia="Calibri" w:hAnsi="Palatino Linotype" w:cs="Times New Roman"/>
        </w:rPr>
        <w:t xml:space="preserve">şgal ettiği </w:t>
      </w:r>
      <w:r w:rsidR="0072579D" w:rsidRPr="0072579D">
        <w:rPr>
          <w:rFonts w:ascii="Palatino Linotype" w:hAnsi="Palatino Linotype"/>
        </w:rPr>
        <w:t xml:space="preserve">resmi makam nedeni ile resmi kaynaklara dolayısı ile </w:t>
      </w:r>
      <w:r w:rsidR="0072579D">
        <w:rPr>
          <w:rFonts w:ascii="Palatino Linotype" w:hAnsi="Palatino Linotype"/>
        </w:rPr>
        <w:t xml:space="preserve">varlığı kabul edilen </w:t>
      </w:r>
      <w:r w:rsidR="0072579D" w:rsidRPr="0072579D">
        <w:rPr>
          <w:rFonts w:ascii="Palatino Linotype" w:hAnsi="Palatino Linotype"/>
        </w:rPr>
        <w:t>örgütün nihai amacını bilme konusunda çok daha geniş imkanlara sahip bir kişinin dahi bu amacı bilmediği yaklaşımı bile yetersiz bulunarak bunun da ötesine geçip dosya kapsamında benzer yargılamalarda kesin delil kabul edilen HTS kayıtları, tanık beyanları gibi hususların yoğun şekilde var</w:t>
      </w:r>
      <w:r w:rsidR="0072579D">
        <w:rPr>
          <w:rFonts w:ascii="Palatino Linotype" w:hAnsi="Palatino Linotype"/>
        </w:rPr>
        <w:t xml:space="preserve"> </w:t>
      </w:r>
      <w:r w:rsidR="0072579D" w:rsidRPr="0072579D">
        <w:rPr>
          <w:rFonts w:ascii="Palatino Linotype" w:hAnsi="Palatino Linotype"/>
        </w:rPr>
        <w:t>olmasına rağmen “kast” yokluğundan kısaca suçun oluşmaması nedeniyle beraat verilmesi gerektiği en üst ulusal ceza karar mercii tarafından kabul edilmiştir.</w:t>
      </w:r>
    </w:p>
    <w:p w14:paraId="4C37569C" w14:textId="08C9AD8E" w:rsidR="00872012" w:rsidRDefault="0072579D" w:rsidP="00AE209B">
      <w:pPr>
        <w:ind w:firstLine="567"/>
        <w:jc w:val="both"/>
        <w:rPr>
          <w:rFonts w:ascii="Palatino Linotype" w:eastAsia="Calibri" w:hAnsi="Palatino Linotype" w:cs="Times New Roman"/>
        </w:rPr>
      </w:pPr>
      <w:r w:rsidRPr="0072579D">
        <w:rPr>
          <w:rFonts w:ascii="Palatino Linotype" w:hAnsi="Palatino Linotype"/>
        </w:rPr>
        <w:t xml:space="preserve">Bu yaklaşım ışığında hakkımdaki iddialar ve delil olarak dosyada bulunan unsurlar dikkate alındığında şahsım hakkında kast unsurunun sabit olduğu dolayısı ile suçun oluştuğunun kabulü mümkün değildir. Bu bağlamda suç ve cezaların şahsi olduğu ve bu kararın sadece bu davadaki sanık hakkında uygulanacağı savı doğru değildir. Çünkü Ceza </w:t>
      </w:r>
      <w:r w:rsidRPr="0072579D">
        <w:rPr>
          <w:rFonts w:ascii="Palatino Linotype" w:hAnsi="Palatino Linotype"/>
        </w:rPr>
        <w:lastRenderedPageBreak/>
        <w:t xml:space="preserve">Genel Kurulunun beraat gerekçesi olarak dayandığı nokta </w:t>
      </w:r>
      <w:r>
        <w:rPr>
          <w:rFonts w:ascii="Palatino Linotype" w:hAnsi="Palatino Linotype"/>
        </w:rPr>
        <w:t>c</w:t>
      </w:r>
      <w:r w:rsidRPr="0072579D">
        <w:rPr>
          <w:rFonts w:ascii="Palatino Linotype" w:hAnsi="Palatino Linotype"/>
        </w:rPr>
        <w:t xml:space="preserve">eza </w:t>
      </w:r>
      <w:r>
        <w:rPr>
          <w:rFonts w:ascii="Palatino Linotype" w:hAnsi="Palatino Linotype"/>
        </w:rPr>
        <w:t>h</w:t>
      </w:r>
      <w:r w:rsidRPr="0072579D">
        <w:rPr>
          <w:rFonts w:ascii="Palatino Linotype" w:hAnsi="Palatino Linotype"/>
        </w:rPr>
        <w:t>ukukunun en temel unsuru olan kast unsurunun yokluğuna ilişkindir.</w:t>
      </w:r>
    </w:p>
    <w:p w14:paraId="13E13EF0" w14:textId="3289CA2C" w:rsidR="00021E9C" w:rsidRPr="00021E9C" w:rsidRDefault="00021E9C" w:rsidP="00AE209B">
      <w:pPr>
        <w:ind w:firstLine="567"/>
        <w:jc w:val="both"/>
        <w:rPr>
          <w:rFonts w:ascii="Palatino Linotype" w:hAnsi="Palatino Linotype"/>
          <w:b/>
          <w:bCs/>
          <w:i/>
          <w:iCs/>
          <w:u w:val="single"/>
        </w:rPr>
      </w:pPr>
      <w:r>
        <w:rPr>
          <w:rFonts w:ascii="Palatino Linotype" w:eastAsia="Calibri" w:hAnsi="Palatino Linotype" w:cs="Times New Roman"/>
        </w:rPr>
        <w:t>Aynı şekilde, Ceza Genel Kurulu kararında tanık ifadeleriyle ilgili de çok ayrıntılı hususlara yer verilmiş ve yapılan değerlendirme de Birol Erdem aleyhine ifade veren çok sayıda tanığın ifadesine şu gerekçelerle itibar edilmemiştir; ”</w:t>
      </w:r>
      <w:r w:rsidRPr="00021E9C">
        <w:rPr>
          <w:rFonts w:ascii="Palatino Linotype" w:hAnsi="Palatino Linotype"/>
          <w:i/>
          <w:iCs/>
        </w:rPr>
        <w:t xml:space="preserve">Özel Dairenin sanık aleyhine beyanda bulunan bir kısım tanıkların </w:t>
      </w:r>
      <w:r w:rsidRPr="00021E9C">
        <w:rPr>
          <w:rFonts w:ascii="Palatino Linotype" w:hAnsi="Palatino Linotype"/>
          <w:b/>
          <w:bCs/>
          <w:i/>
          <w:iCs/>
          <w:u w:val="single"/>
        </w:rPr>
        <w:t>bizzat şahit olduklarını değil de duyumlarını aktarmaları,</w:t>
      </w:r>
      <w:r w:rsidRPr="00021E9C">
        <w:rPr>
          <w:rFonts w:ascii="Palatino Linotype" w:hAnsi="Palatino Linotype"/>
          <w:i/>
          <w:iCs/>
        </w:rPr>
        <w:t xml:space="preserve"> bazılarının ise son süreçte kamuoyuna mal olan önemli dosyaların birçoğunda olağan hayat deneyimlerine aykırı </w:t>
      </w:r>
      <w:r w:rsidRPr="00021E9C">
        <w:rPr>
          <w:rFonts w:ascii="Palatino Linotype" w:hAnsi="Palatino Linotype"/>
          <w:b/>
          <w:bCs/>
          <w:i/>
          <w:iCs/>
          <w:u w:val="single"/>
        </w:rPr>
        <w:t>şekilde her olayı bilmeleri mümkün olmamasına rağmen tanıklık yapmaları, FETÖ/PDY mensubu iken yakalandıktan sonra itirafçı olmak isteyip sanık hakkında maddi gerçekle bağdaşmayan ve kuşku duyulan söz konusu ifadelerine itibar etmeyip FETÖ/PDY ile mücadele ettikleri bilinen ve etkin pişmanlıkları samimi görülen kişilerin beyanlarını üstün tutarak hükme esas almasında yasaya aykırılık görülmemiştir.</w:t>
      </w:r>
    </w:p>
    <w:p w14:paraId="07CADDF2" w14:textId="75FEDF52" w:rsidR="00021E9C" w:rsidRDefault="00021E9C" w:rsidP="00AE209B">
      <w:pPr>
        <w:ind w:firstLine="567"/>
        <w:jc w:val="both"/>
        <w:rPr>
          <w:rFonts w:ascii="Palatino Linotype" w:hAnsi="Palatino Linotype"/>
          <w:i/>
          <w:iCs/>
        </w:rPr>
      </w:pPr>
      <w:r w:rsidRPr="00021E9C">
        <w:rPr>
          <w:rFonts w:ascii="Palatino Linotype" w:hAnsi="Palatino Linotype"/>
          <w:i/>
          <w:iCs/>
        </w:rPr>
        <w:t xml:space="preserve">… Tanık ...'un beyanları incelendiğinde; tanığın beyanlarının sebep, yer ve zaman unsurlarını içermeyen bu nedenle de denetlenebilirlikten uzak soyut beyanlar niteliğinde olduğu, kendisinin örgüt içindeki konumu ile sanığın örgüt içinde bulunduğunu iddia ettiği konumu, örgütün yapılanma modeli ve işleyiş şekli göz önüne alındığında bilmesinin mümkün olmayacağı hususlarda beyanlarda bulunduğu, </w:t>
      </w:r>
      <w:r w:rsidRPr="00021E9C">
        <w:rPr>
          <w:rFonts w:ascii="Palatino Linotype" w:hAnsi="Palatino Linotype"/>
          <w:b/>
          <w:bCs/>
          <w:i/>
          <w:iCs/>
          <w:u w:val="single"/>
        </w:rPr>
        <w:t xml:space="preserve">tanığın kendisi hakkında FETÖ üyeliği suçundan açılan kamu davasında etkin pişmanlıktan yararlanabilmek amacıyla bu şekilde benzer beyanlarda bulunduğu mahkememizce değerlendirilmiş, </w:t>
      </w:r>
      <w:r w:rsidRPr="00021E9C">
        <w:rPr>
          <w:rFonts w:ascii="Palatino Linotype" w:hAnsi="Palatino Linotype"/>
          <w:i/>
          <w:iCs/>
        </w:rPr>
        <w:t>kaçak olması nedeniyle dinlenme olanağı olmadığı gibi, yukarıda sıralanan nedenlerle beyanının alınmasının sonuca etki etmeyeceği anlaşılmakla dinlenmesi yönüne gidilmemiştir.</w:t>
      </w:r>
    </w:p>
    <w:p w14:paraId="71982CE2" w14:textId="5AB03605" w:rsidR="002406FF" w:rsidRPr="002406FF" w:rsidRDefault="002406FF" w:rsidP="00AE209B">
      <w:pPr>
        <w:ind w:firstLine="567"/>
        <w:jc w:val="both"/>
        <w:rPr>
          <w:rFonts w:ascii="Palatino Linotype" w:hAnsi="Palatino Linotype"/>
        </w:rPr>
      </w:pPr>
      <w:r>
        <w:rPr>
          <w:rFonts w:ascii="Palatino Linotype" w:hAnsi="Palatino Linotype"/>
        </w:rPr>
        <w:t xml:space="preserve">Tanık ifadeleriyle ilgili Ceza Genel Kurulu kararındaki hususların tamamı benim için de geçerlidir ve kendisini cezadan kurtarmak isteyen tanık ve gizli tanıklar soyut ve tutarsız ifadelerde bulunmuşlardır. Daha önemlisi hiçbir ifadede </w:t>
      </w:r>
      <w:r w:rsidR="00AE209B">
        <w:rPr>
          <w:rFonts w:ascii="Palatino Linotype" w:hAnsi="Palatino Linotype"/>
        </w:rPr>
        <w:t xml:space="preserve">darbe teşebbüsünü bildiğim ve istediğime </w:t>
      </w:r>
      <w:r>
        <w:rPr>
          <w:rFonts w:ascii="Palatino Linotype" w:hAnsi="Palatino Linotype"/>
        </w:rPr>
        <w:t>ilişkin bir bilgi ve belgeye yer verilmese de</w:t>
      </w:r>
      <w:r w:rsidR="00AE209B">
        <w:rPr>
          <w:rFonts w:ascii="Palatino Linotype" w:hAnsi="Palatino Linotype"/>
        </w:rPr>
        <w:t>; şekli suç mantığıyla, yasal ve rutin faaliyetlerim gerekçe yapılarak</w:t>
      </w:r>
      <w:r>
        <w:rPr>
          <w:rFonts w:ascii="Palatino Linotype" w:hAnsi="Palatino Linotype"/>
        </w:rPr>
        <w:t xml:space="preserve"> </w:t>
      </w:r>
      <w:r w:rsidR="00AE209B">
        <w:rPr>
          <w:rFonts w:ascii="Palatino Linotype" w:hAnsi="Palatino Linotype"/>
        </w:rPr>
        <w:t xml:space="preserve">ve </w:t>
      </w:r>
      <w:r>
        <w:rPr>
          <w:rFonts w:ascii="Palatino Linotype" w:hAnsi="Palatino Linotype"/>
        </w:rPr>
        <w:t>bu beyanlar</w:t>
      </w:r>
      <w:r w:rsidR="00AE209B">
        <w:rPr>
          <w:rFonts w:ascii="Palatino Linotype" w:hAnsi="Palatino Linotype"/>
        </w:rPr>
        <w:t xml:space="preserve">a </w:t>
      </w:r>
      <w:r w:rsidR="00AE209B" w:rsidRPr="00AE209B">
        <w:rPr>
          <w:rFonts w:ascii="Palatino Linotype" w:hAnsi="Palatino Linotype"/>
          <w:highlight w:val="yellow"/>
        </w:rPr>
        <w:t>dayanılarak</w:t>
      </w:r>
      <w:r w:rsidRPr="00AE209B">
        <w:rPr>
          <w:rFonts w:ascii="Palatino Linotype" w:hAnsi="Palatino Linotype"/>
          <w:highlight w:val="yellow"/>
        </w:rPr>
        <w:t xml:space="preserve"> cezalandırıldım/örgüt üyeliğinden yargılanıyorum ve lehime dinlenmesini istediğim tanıklarla ilgili taleplerim reddedilmiştir.</w:t>
      </w:r>
    </w:p>
    <w:p w14:paraId="02027A9D" w14:textId="03816F96" w:rsidR="00297873" w:rsidRPr="00C84A21" w:rsidRDefault="00297873" w:rsidP="00AE209B">
      <w:pPr>
        <w:ind w:firstLine="567"/>
        <w:jc w:val="both"/>
        <w:rPr>
          <w:rFonts w:ascii="Palatino Linotype" w:eastAsia="Calibri" w:hAnsi="Palatino Linotype" w:cs="Times New Roman"/>
        </w:rPr>
      </w:pPr>
      <w:r w:rsidRPr="00DE299D">
        <w:rPr>
          <w:rFonts w:ascii="Palatino Linotype" w:eastAsia="Calibri" w:hAnsi="Palatino Linotype" w:cs="Times New Roman"/>
          <w:b/>
          <w:bCs/>
          <w:u w:val="single"/>
        </w:rPr>
        <w:t>SONUÇ VE İSTEM:</w:t>
      </w:r>
      <w:r w:rsidRPr="00C84A21">
        <w:rPr>
          <w:rFonts w:ascii="Palatino Linotype" w:eastAsia="Calibri" w:hAnsi="Palatino Linotype" w:cs="Times New Roman"/>
        </w:rPr>
        <w:t xml:space="preserve"> İlgili Yargıtay Ceza Genel Kurulunun kararında dayanmış olduğu ve şahsım hakkındaki yargılamada da savunma olarak dile getirdiğim bu hususun hakkımda verilecek hükümde göz önünde bulundurulmasını ve</w:t>
      </w:r>
      <w:r w:rsidR="004C245C">
        <w:rPr>
          <w:rFonts w:ascii="Palatino Linotype" w:eastAsia="Calibri" w:hAnsi="Palatino Linotype" w:cs="Times New Roman"/>
        </w:rPr>
        <w:t xml:space="preserve"> </w:t>
      </w:r>
      <w:r w:rsidR="00AE209B">
        <w:rPr>
          <w:rFonts w:ascii="Palatino Linotype" w:eastAsia="Calibri" w:hAnsi="Palatino Linotype" w:cs="Times New Roman"/>
        </w:rPr>
        <w:t xml:space="preserve">üzerime </w:t>
      </w:r>
      <w:r w:rsidRPr="00C84A21">
        <w:rPr>
          <w:rFonts w:ascii="Palatino Linotype" w:eastAsia="Calibri" w:hAnsi="Palatino Linotype" w:cs="Times New Roman"/>
        </w:rPr>
        <w:t>atılı örgüt üyeliği suçundan beraatime karar verilmesi hususunda gereğini arz ve talep ederim.   /  / 2022</w:t>
      </w:r>
    </w:p>
    <w:p w14:paraId="5C131717" w14:textId="77777777" w:rsidR="00DE299D" w:rsidRDefault="00DE299D" w:rsidP="00DA45E5">
      <w:pPr>
        <w:ind w:firstLine="567"/>
        <w:jc w:val="both"/>
        <w:rPr>
          <w:rFonts w:ascii="Palatino Linotype" w:eastAsia="Calibri" w:hAnsi="Palatino Linotype" w:cs="Times New Roman"/>
        </w:rPr>
      </w:pPr>
      <w:r>
        <w:rPr>
          <w:rFonts w:ascii="Palatino Linotype" w:eastAsia="Calibri" w:hAnsi="Palatino Linotype" w:cs="Times New Roman"/>
        </w:rPr>
        <w:t xml:space="preserve"> </w:t>
      </w:r>
      <w:r>
        <w:rPr>
          <w:rFonts w:ascii="Palatino Linotype" w:eastAsia="Calibri" w:hAnsi="Palatino Linotype" w:cs="Times New Roman"/>
        </w:rPr>
        <w:tab/>
      </w:r>
      <w:r>
        <w:rPr>
          <w:rFonts w:ascii="Palatino Linotype" w:eastAsia="Calibri" w:hAnsi="Palatino Linotype" w:cs="Times New Roman"/>
        </w:rPr>
        <w:tab/>
      </w:r>
      <w:r>
        <w:rPr>
          <w:rFonts w:ascii="Palatino Linotype" w:eastAsia="Calibri" w:hAnsi="Palatino Linotype" w:cs="Times New Roman"/>
        </w:rPr>
        <w:tab/>
      </w:r>
      <w:r>
        <w:rPr>
          <w:rFonts w:ascii="Palatino Linotype" w:eastAsia="Calibri" w:hAnsi="Palatino Linotype" w:cs="Times New Roman"/>
        </w:rPr>
        <w:tab/>
      </w:r>
      <w:r>
        <w:rPr>
          <w:rFonts w:ascii="Palatino Linotype" w:eastAsia="Calibri" w:hAnsi="Palatino Linotype" w:cs="Times New Roman"/>
        </w:rPr>
        <w:tab/>
      </w:r>
      <w:r>
        <w:rPr>
          <w:rFonts w:ascii="Palatino Linotype" w:eastAsia="Calibri" w:hAnsi="Palatino Linotype" w:cs="Times New Roman"/>
        </w:rPr>
        <w:tab/>
      </w:r>
      <w:r>
        <w:rPr>
          <w:rFonts w:ascii="Palatino Linotype" w:eastAsia="Calibri" w:hAnsi="Palatino Linotype" w:cs="Times New Roman"/>
        </w:rPr>
        <w:tab/>
      </w:r>
    </w:p>
    <w:p w14:paraId="342687A4" w14:textId="6369AE63" w:rsidR="009D63D0" w:rsidRDefault="009D63D0" w:rsidP="00DE299D">
      <w:pPr>
        <w:ind w:left="6372" w:firstLine="708"/>
        <w:jc w:val="both"/>
        <w:rPr>
          <w:rFonts w:ascii="Palatino Linotype" w:eastAsia="Calibri" w:hAnsi="Palatino Linotype" w:cs="Times New Roman"/>
        </w:rPr>
      </w:pPr>
      <w:r w:rsidRPr="00C84A21">
        <w:rPr>
          <w:rFonts w:ascii="Palatino Linotype" w:eastAsia="Calibri" w:hAnsi="Palatino Linotype" w:cs="Times New Roman"/>
        </w:rPr>
        <w:t>Sanık …….</w:t>
      </w:r>
    </w:p>
    <w:p w14:paraId="6853EE6B" w14:textId="5A067FFE" w:rsidR="00DE299D" w:rsidRPr="00C84A21" w:rsidRDefault="00DE299D" w:rsidP="00DE299D">
      <w:pPr>
        <w:ind w:left="6372" w:firstLine="708"/>
        <w:jc w:val="both"/>
        <w:rPr>
          <w:rFonts w:ascii="Palatino Linotype" w:eastAsia="Calibri" w:hAnsi="Palatino Linotype" w:cs="Times New Roman"/>
        </w:rPr>
      </w:pPr>
      <w:r>
        <w:rPr>
          <w:rFonts w:ascii="Palatino Linotype" w:eastAsia="Calibri" w:hAnsi="Palatino Linotype" w:cs="Times New Roman"/>
        </w:rPr>
        <w:t>Sanık Vekili…</w:t>
      </w:r>
    </w:p>
    <w:p w14:paraId="452E77AC" w14:textId="77777777" w:rsidR="00297873" w:rsidRPr="00C84A21" w:rsidRDefault="00297873" w:rsidP="00DA45E5">
      <w:pPr>
        <w:ind w:firstLine="567"/>
        <w:jc w:val="both"/>
        <w:rPr>
          <w:rFonts w:ascii="Palatino Linotype" w:eastAsia="Calibri" w:hAnsi="Palatino Linotype" w:cs="Times New Roman"/>
        </w:rPr>
      </w:pPr>
    </w:p>
    <w:sectPr w:rsidR="00297873" w:rsidRPr="00C84A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A4D5F" w14:textId="77777777" w:rsidR="00CD127D" w:rsidRDefault="00CD127D" w:rsidP="00DA45E5">
      <w:pPr>
        <w:spacing w:after="0" w:line="240" w:lineRule="auto"/>
      </w:pPr>
      <w:r>
        <w:separator/>
      </w:r>
    </w:p>
  </w:endnote>
  <w:endnote w:type="continuationSeparator" w:id="0">
    <w:p w14:paraId="65596D64" w14:textId="77777777" w:rsidR="00CD127D" w:rsidRDefault="00CD127D" w:rsidP="00DA4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CC384" w14:textId="77777777" w:rsidR="00CD127D" w:rsidRDefault="00CD127D" w:rsidP="00DA45E5">
      <w:pPr>
        <w:spacing w:after="0" w:line="240" w:lineRule="auto"/>
      </w:pPr>
      <w:r>
        <w:separator/>
      </w:r>
    </w:p>
  </w:footnote>
  <w:footnote w:type="continuationSeparator" w:id="0">
    <w:p w14:paraId="221F52AA" w14:textId="77777777" w:rsidR="00CD127D" w:rsidRDefault="00CD127D" w:rsidP="00DA45E5">
      <w:pPr>
        <w:spacing w:after="0" w:line="240" w:lineRule="auto"/>
      </w:pPr>
      <w:r>
        <w:continuationSeparator/>
      </w:r>
    </w:p>
  </w:footnote>
  <w:footnote w:id="1">
    <w:p w14:paraId="1DD7BB56" w14:textId="781D3608" w:rsidR="00DA45E5" w:rsidRDefault="00DA45E5" w:rsidP="00DA45E5">
      <w:pPr>
        <w:pStyle w:val="DipnotMetni"/>
        <w:spacing w:after="0" w:line="240" w:lineRule="auto"/>
        <w:ind w:left="567" w:hanging="567"/>
        <w:rPr>
          <w:rFonts w:ascii="Palatino Linotype" w:hAnsi="Palatino Linotype"/>
          <w:iCs/>
          <w:sz w:val="18"/>
          <w:szCs w:val="18"/>
        </w:rPr>
      </w:pPr>
      <w:r w:rsidRPr="00154A6A">
        <w:rPr>
          <w:rStyle w:val="DipnotBavurusu"/>
          <w:rFonts w:ascii="Palatino Linotype" w:hAnsi="Palatino Linotype"/>
          <w:sz w:val="18"/>
          <w:szCs w:val="18"/>
        </w:rPr>
        <w:footnoteRef/>
      </w:r>
      <w:r w:rsidRPr="00154A6A">
        <w:rPr>
          <w:rFonts w:ascii="Palatino Linotype" w:hAnsi="Palatino Linotype"/>
          <w:sz w:val="18"/>
          <w:szCs w:val="18"/>
        </w:rPr>
        <w:t xml:space="preserve"> </w:t>
      </w:r>
      <w:r w:rsidRPr="00154A6A">
        <w:rPr>
          <w:rFonts w:ascii="Palatino Linotype" w:hAnsi="Palatino Linotype"/>
          <w:sz w:val="18"/>
          <w:szCs w:val="18"/>
        </w:rPr>
        <w:tab/>
      </w:r>
      <w:r w:rsidRPr="00154A6A">
        <w:rPr>
          <w:rFonts w:ascii="Palatino Linotype" w:hAnsi="Palatino Linotype"/>
          <w:i/>
          <w:iCs/>
          <w:sz w:val="18"/>
          <w:szCs w:val="18"/>
          <w:lang w:eastAsia="tr-TR"/>
        </w:rPr>
        <w:t>“…</w:t>
      </w:r>
      <w:r w:rsidRPr="00154A6A">
        <w:rPr>
          <w:rFonts w:ascii="Palatino Linotype" w:hAnsi="Palatino Linotype"/>
          <w:i/>
          <w:iCs/>
          <w:sz w:val="18"/>
          <w:szCs w:val="18"/>
        </w:rPr>
        <w:t xml:space="preserve">Silahlı cemiyet ve çetenin sair efradı olmanın cezai yaptırımı ise 168 inci maddenin 2 nci fıkrasında düzenlenmiştir. Birçok yargısal kararda vurgulandığı üzere; silahlı cemiyet ve çetede amirlik, kumanda ve özel bir görev almayan, çeteye basit şekilde katılan, gayeye ait konularda irade birliği içinde olan, </w:t>
      </w:r>
      <w:r w:rsidRPr="00154A6A">
        <w:rPr>
          <w:rFonts w:ascii="Palatino Linotype" w:hAnsi="Palatino Linotype"/>
          <w:b/>
          <w:i/>
          <w:iCs/>
          <w:sz w:val="18"/>
          <w:szCs w:val="18"/>
        </w:rPr>
        <w:t>çeteye katılırken çetenin niteliğini bilen</w:t>
      </w:r>
      <w:r w:rsidRPr="00154A6A">
        <w:rPr>
          <w:rFonts w:ascii="Palatino Linotype" w:hAnsi="Palatino Linotype"/>
          <w:i/>
          <w:iCs/>
          <w:sz w:val="18"/>
          <w:szCs w:val="18"/>
        </w:rPr>
        <w:t xml:space="preserve"> ve çetenin gayelerini kendi amacına uygun görenler, cemiyet ve çetenin sair efradıdır.”</w:t>
      </w:r>
      <w:r w:rsidRPr="00154A6A">
        <w:rPr>
          <w:rFonts w:ascii="Palatino Linotype" w:hAnsi="Palatino Linotype"/>
          <w:sz w:val="18"/>
          <w:szCs w:val="18"/>
        </w:rPr>
        <w:t xml:space="preserve"> Yargıtay Ceza Genel Kurulunun 19/6/2001 T., 2001/9-125 E., 2001/128 K. </w:t>
      </w:r>
      <w:r w:rsidRPr="00154A6A">
        <w:rPr>
          <w:rFonts w:ascii="Palatino Linotype" w:hAnsi="Palatino Linotype"/>
          <w:sz w:val="18"/>
          <w:szCs w:val="18"/>
          <w:lang w:val="tr-TR"/>
        </w:rPr>
        <w:t>s</w:t>
      </w:r>
      <w:r w:rsidRPr="00154A6A">
        <w:rPr>
          <w:rFonts w:ascii="Palatino Linotype" w:hAnsi="Palatino Linotype"/>
          <w:sz w:val="18"/>
          <w:szCs w:val="18"/>
        </w:rPr>
        <w:t>ayılı kararı</w:t>
      </w:r>
      <w:r>
        <w:rPr>
          <w:rFonts w:ascii="Palatino Linotype" w:hAnsi="Palatino Linotype"/>
          <w:sz w:val="18"/>
          <w:szCs w:val="18"/>
          <w:lang w:val="tr-TR"/>
        </w:rPr>
        <w:t>.</w:t>
      </w:r>
      <w:r w:rsidRPr="00154A6A">
        <w:rPr>
          <w:rFonts w:ascii="Palatino Linotype" w:hAnsi="Palatino Linotype"/>
          <w:sz w:val="18"/>
          <w:szCs w:val="18"/>
        </w:rPr>
        <w:t xml:space="preserve"> </w:t>
      </w:r>
      <w:r w:rsidRPr="00154A6A">
        <w:rPr>
          <w:rFonts w:ascii="Palatino Linotype" w:hAnsi="Palatino Linotype"/>
          <w:iCs/>
          <w:sz w:val="18"/>
          <w:szCs w:val="18"/>
        </w:rPr>
        <w:t xml:space="preserve"> </w:t>
      </w:r>
    </w:p>
    <w:p w14:paraId="31461733" w14:textId="77777777" w:rsidR="00DA45E5" w:rsidRDefault="00DA45E5" w:rsidP="00DA45E5">
      <w:pPr>
        <w:pStyle w:val="DipnotMetni"/>
        <w:spacing w:after="0" w:line="240" w:lineRule="auto"/>
        <w:ind w:left="567"/>
        <w:rPr>
          <w:rFonts w:ascii="Palatino Linotype" w:hAnsi="Palatino Linotype"/>
          <w:sz w:val="18"/>
          <w:szCs w:val="18"/>
        </w:rPr>
      </w:pPr>
      <w:r w:rsidRPr="00154A6A">
        <w:rPr>
          <w:rFonts w:ascii="Palatino Linotype" w:hAnsi="Palatino Linotype"/>
          <w:i/>
          <w:iCs/>
          <w:sz w:val="18"/>
          <w:szCs w:val="18"/>
        </w:rPr>
        <w:t xml:space="preserve">“…Silahlı cemiyet ve çetenin sair efradı olmanın cezai müeyyidesi de maddenin 2. Fıkrasında düzenlenmiş olup, birçok yargısal kararda vurgulandığı üzere; silahlı cemiyet ve çetede amirlik, yöneticilik ve hususi bir görev almayan, çeteye basit şekilde katılan, ulaşılmak istenen amaca ait konularda irade birliği içinde olan, </w:t>
      </w:r>
      <w:r w:rsidRPr="00154A6A">
        <w:rPr>
          <w:rFonts w:ascii="Palatino Linotype" w:hAnsi="Palatino Linotype"/>
          <w:b/>
          <w:i/>
          <w:iCs/>
          <w:sz w:val="18"/>
          <w:szCs w:val="18"/>
        </w:rPr>
        <w:t>çeteye katılırken çetenin niteliğini bilen</w:t>
      </w:r>
      <w:r w:rsidRPr="00154A6A">
        <w:rPr>
          <w:rFonts w:ascii="Palatino Linotype" w:hAnsi="Palatino Linotype"/>
          <w:i/>
          <w:iCs/>
          <w:sz w:val="18"/>
          <w:szCs w:val="18"/>
        </w:rPr>
        <w:t xml:space="preserve"> ve çetenin ulaşmak istediği amacı kendi amacına uygun görenler ise cemiyet ve çetenin sair efradıdır.”</w:t>
      </w:r>
      <w:r w:rsidRPr="00154A6A">
        <w:rPr>
          <w:rFonts w:ascii="Palatino Linotype" w:hAnsi="Palatino Linotype"/>
          <w:sz w:val="18"/>
          <w:szCs w:val="18"/>
        </w:rPr>
        <w:t xml:space="preserve"> Yargıtay Ceza Genel Kurulunun 04/3/2014 T., 2013/9-67 E., 2014/110 K. </w:t>
      </w:r>
      <w:r w:rsidRPr="00154A6A">
        <w:rPr>
          <w:rFonts w:ascii="Palatino Linotype" w:hAnsi="Palatino Linotype"/>
          <w:sz w:val="18"/>
          <w:szCs w:val="18"/>
          <w:lang w:val="tr-TR"/>
        </w:rPr>
        <w:t>s</w:t>
      </w:r>
      <w:r w:rsidRPr="00154A6A">
        <w:rPr>
          <w:rFonts w:ascii="Palatino Linotype" w:hAnsi="Palatino Linotype"/>
          <w:sz w:val="18"/>
          <w:szCs w:val="18"/>
        </w:rPr>
        <w:t xml:space="preserve">ayılı kararı; </w:t>
      </w:r>
    </w:p>
    <w:p w14:paraId="1CB85177" w14:textId="535B7EF2" w:rsidR="00DA45E5" w:rsidRPr="006E294C" w:rsidRDefault="00DA45E5" w:rsidP="006E294C">
      <w:pPr>
        <w:pStyle w:val="DipnotMetni"/>
        <w:spacing w:after="0" w:line="240" w:lineRule="auto"/>
        <w:ind w:left="567"/>
        <w:rPr>
          <w:rFonts w:ascii="Palatino Linotype" w:hAnsi="Palatino Linotype"/>
          <w:iCs/>
          <w:sz w:val="18"/>
          <w:szCs w:val="18"/>
          <w:lang w:val="tr-TR"/>
        </w:rPr>
      </w:pPr>
      <w:r w:rsidRPr="00154A6A">
        <w:rPr>
          <w:rFonts w:ascii="Palatino Linotype" w:hAnsi="Palatino Linotype"/>
          <w:iCs/>
          <w:sz w:val="18"/>
          <w:szCs w:val="18"/>
        </w:rPr>
        <w:t xml:space="preserve"> </w:t>
      </w:r>
      <w:r w:rsidRPr="00154A6A">
        <w:rPr>
          <w:rFonts w:ascii="Palatino Linotype" w:hAnsi="Palatino Linotype"/>
          <w:i/>
          <w:iCs/>
          <w:sz w:val="18"/>
          <w:szCs w:val="18"/>
        </w:rPr>
        <w:t>“…</w:t>
      </w:r>
      <w:r w:rsidRPr="00154A6A">
        <w:rPr>
          <w:rFonts w:ascii="Palatino Linotype" w:hAnsi="Palatino Linotype"/>
          <w:i/>
          <w:iCs/>
          <w:sz w:val="18"/>
          <w:szCs w:val="18"/>
          <w:lang w:eastAsia="tr-TR"/>
        </w:rPr>
        <w:t xml:space="preserve">Silahlı cemiyet ve çetede amirlik, kumanda ve hususi bir görev almayan, fakat </w:t>
      </w:r>
      <w:r w:rsidRPr="00154A6A">
        <w:rPr>
          <w:rFonts w:ascii="Palatino Linotype" w:hAnsi="Palatino Linotype"/>
          <w:b/>
          <w:i/>
          <w:iCs/>
          <w:sz w:val="18"/>
          <w:szCs w:val="18"/>
          <w:lang w:eastAsia="tr-TR"/>
        </w:rPr>
        <w:t>niteliğini bilerek çeteye katılıp</w:t>
      </w:r>
      <w:r w:rsidRPr="00154A6A">
        <w:rPr>
          <w:rFonts w:ascii="Palatino Linotype" w:hAnsi="Palatino Linotype"/>
          <w:i/>
          <w:iCs/>
          <w:sz w:val="18"/>
          <w:szCs w:val="18"/>
          <w:lang w:eastAsia="tr-TR"/>
        </w:rPr>
        <w:t>, amaca ait konularda irade birliği içinde olarak ve çetenin amaçlarını kendi amacına uygun görerek hareket edenler, cemiyet ve çetenin sair efradıdır.”</w:t>
      </w:r>
      <w:r w:rsidRPr="00154A6A">
        <w:rPr>
          <w:rFonts w:ascii="Palatino Linotype" w:hAnsi="Palatino Linotype"/>
          <w:i/>
          <w:sz w:val="18"/>
          <w:szCs w:val="18"/>
        </w:rPr>
        <w:t xml:space="preserve"> </w:t>
      </w:r>
      <w:r w:rsidRPr="00154A6A">
        <w:rPr>
          <w:rFonts w:ascii="Palatino Linotype" w:hAnsi="Palatino Linotype"/>
          <w:sz w:val="18"/>
          <w:szCs w:val="18"/>
        </w:rPr>
        <w:t xml:space="preserve">Yargıtay Ceza Genel Kurulunun 08/6/1999 T., 1999/9-144 E., 1999/157 K. </w:t>
      </w:r>
      <w:r w:rsidRPr="00154A6A">
        <w:rPr>
          <w:rFonts w:ascii="Palatino Linotype" w:hAnsi="Palatino Linotype"/>
          <w:sz w:val="18"/>
          <w:szCs w:val="18"/>
          <w:lang w:val="tr-TR"/>
        </w:rPr>
        <w:t>s</w:t>
      </w:r>
      <w:r w:rsidRPr="00154A6A">
        <w:rPr>
          <w:rFonts w:ascii="Palatino Linotype" w:hAnsi="Palatino Linotype"/>
          <w:sz w:val="18"/>
          <w:szCs w:val="18"/>
        </w:rPr>
        <w:t>ayılı kararı</w:t>
      </w:r>
      <w:r>
        <w:rPr>
          <w:rFonts w:ascii="Palatino Linotype" w:hAnsi="Palatino Linotype"/>
          <w:sz w:val="18"/>
          <w:szCs w:val="18"/>
          <w:lang w:val="tr-TR"/>
        </w:rPr>
        <w:t>.</w:t>
      </w:r>
    </w:p>
  </w:footnote>
  <w:footnote w:id="2">
    <w:p w14:paraId="661A1433" w14:textId="77777777" w:rsidR="00DA45E5" w:rsidRPr="00154A6A" w:rsidRDefault="00DA45E5" w:rsidP="00DA45E5">
      <w:pPr>
        <w:pStyle w:val="DipnotMetni"/>
        <w:spacing w:after="0" w:line="240" w:lineRule="auto"/>
        <w:ind w:left="567" w:hanging="567"/>
        <w:rPr>
          <w:rFonts w:ascii="Palatino Linotype" w:hAnsi="Palatino Linotype"/>
          <w:sz w:val="18"/>
          <w:szCs w:val="18"/>
          <w:lang w:val="tr-TR"/>
        </w:rPr>
      </w:pPr>
      <w:r w:rsidRPr="00154A6A">
        <w:rPr>
          <w:rStyle w:val="DipnotBavurusu"/>
          <w:rFonts w:ascii="Palatino Linotype" w:hAnsi="Palatino Linotype"/>
          <w:sz w:val="18"/>
          <w:szCs w:val="18"/>
        </w:rPr>
        <w:footnoteRef/>
      </w:r>
      <w:r w:rsidRPr="00154A6A">
        <w:rPr>
          <w:rFonts w:ascii="Palatino Linotype" w:hAnsi="Palatino Linotype"/>
          <w:sz w:val="18"/>
          <w:szCs w:val="18"/>
        </w:rPr>
        <w:t xml:space="preserve"> </w:t>
      </w:r>
      <w:r w:rsidRPr="00154A6A">
        <w:rPr>
          <w:rFonts w:ascii="Palatino Linotype" w:hAnsi="Palatino Linotype"/>
          <w:sz w:val="18"/>
          <w:szCs w:val="18"/>
        </w:rPr>
        <w:tab/>
        <w:t xml:space="preserve">Yargıtay 16. Ceza Dairesinin 24/4/2017 T., 2015/3 E., 2017/3 K. </w:t>
      </w:r>
      <w:r w:rsidRPr="00154A6A">
        <w:rPr>
          <w:rFonts w:ascii="Palatino Linotype" w:hAnsi="Palatino Linotype"/>
          <w:sz w:val="18"/>
          <w:szCs w:val="18"/>
          <w:lang w:val="tr-TR"/>
        </w:rPr>
        <w:t>s</w:t>
      </w:r>
      <w:r w:rsidRPr="00154A6A">
        <w:rPr>
          <w:rFonts w:ascii="Palatino Linotype" w:hAnsi="Palatino Linotype"/>
          <w:sz w:val="18"/>
          <w:szCs w:val="18"/>
        </w:rPr>
        <w:t>ayılı kararı</w:t>
      </w:r>
      <w:r w:rsidRPr="00154A6A">
        <w:rPr>
          <w:rFonts w:ascii="Palatino Linotype" w:hAnsi="Palatino Linotype"/>
          <w:sz w:val="18"/>
          <w:szCs w:val="18"/>
          <w:lang w:val="tr-T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683EF2"/>
    <w:multiLevelType w:val="hybridMultilevel"/>
    <w:tmpl w:val="6CE27BC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93951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780"/>
    <w:rsid w:val="00021E9C"/>
    <w:rsid w:val="00086AC1"/>
    <w:rsid w:val="002406FF"/>
    <w:rsid w:val="00297873"/>
    <w:rsid w:val="00317780"/>
    <w:rsid w:val="003B5552"/>
    <w:rsid w:val="004C245C"/>
    <w:rsid w:val="00525E7E"/>
    <w:rsid w:val="006E294C"/>
    <w:rsid w:val="0072579D"/>
    <w:rsid w:val="00753EC1"/>
    <w:rsid w:val="007B3FF5"/>
    <w:rsid w:val="00872012"/>
    <w:rsid w:val="008B2184"/>
    <w:rsid w:val="009129F7"/>
    <w:rsid w:val="009D63D0"/>
    <w:rsid w:val="00A21F46"/>
    <w:rsid w:val="00AE209B"/>
    <w:rsid w:val="00C84A21"/>
    <w:rsid w:val="00CD127D"/>
    <w:rsid w:val="00DA45E5"/>
    <w:rsid w:val="00DE299D"/>
    <w:rsid w:val="00F934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00818"/>
  <w15:chartTrackingRefBased/>
  <w15:docId w15:val="{59A007E8-09B9-436C-B852-0CAD81422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4">
    <w:name w:val="heading 4"/>
    <w:basedOn w:val="Normal"/>
    <w:next w:val="Normal"/>
    <w:link w:val="Balk4Char"/>
    <w:uiPriority w:val="9"/>
    <w:unhideWhenUsed/>
    <w:qFormat/>
    <w:rsid w:val="00DA45E5"/>
    <w:pPr>
      <w:keepNext/>
      <w:spacing w:before="240" w:after="60" w:line="276" w:lineRule="auto"/>
      <w:jc w:val="both"/>
      <w:outlineLvl w:val="3"/>
    </w:pPr>
    <w:rPr>
      <w:rFonts w:ascii="Palatino Linotype" w:eastAsia="Times New Roman" w:hAnsi="Palatino Linotype" w:cs="Times New Roman"/>
      <w:b/>
      <w:bCs/>
      <w:sz w:val="24"/>
      <w:szCs w:val="28"/>
      <w:lang w:val="x-none"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DA45E5"/>
    <w:rPr>
      <w:rFonts w:ascii="Palatino Linotype" w:eastAsia="Times New Roman" w:hAnsi="Palatino Linotype" w:cs="Times New Roman"/>
      <w:b/>
      <w:bCs/>
      <w:sz w:val="24"/>
      <w:szCs w:val="28"/>
      <w:lang w:val="x-none" w:eastAsia="zh-CN"/>
    </w:rPr>
  </w:style>
  <w:style w:type="paragraph" w:styleId="DipnotMetni">
    <w:name w:val="footnote text"/>
    <w:aliases w:val="Dipnot Metni Char Char Char Char,Dipnot Metni Char Char Char"/>
    <w:basedOn w:val="Normal"/>
    <w:link w:val="DipnotMetniChar"/>
    <w:uiPriority w:val="99"/>
    <w:unhideWhenUsed/>
    <w:rsid w:val="00DA45E5"/>
    <w:pPr>
      <w:spacing w:after="200" w:line="276" w:lineRule="auto"/>
      <w:jc w:val="both"/>
    </w:pPr>
    <w:rPr>
      <w:rFonts w:ascii="Times New Roman" w:eastAsia="SimSun" w:hAnsi="Times New Roman" w:cs="Times New Roman"/>
      <w:sz w:val="20"/>
      <w:szCs w:val="20"/>
      <w:lang w:val="x-none" w:eastAsia="zh-CN"/>
    </w:rPr>
  </w:style>
  <w:style w:type="character" w:customStyle="1" w:styleId="DipnotMetniChar">
    <w:name w:val="Dipnot Metni Char"/>
    <w:aliases w:val="Dipnot Metni Char Char Char Char Char,Dipnot Metni Char Char Char Char1"/>
    <w:basedOn w:val="VarsaylanParagrafYazTipi"/>
    <w:link w:val="DipnotMetni"/>
    <w:uiPriority w:val="99"/>
    <w:rsid w:val="00DA45E5"/>
    <w:rPr>
      <w:rFonts w:ascii="Times New Roman" w:eastAsia="SimSun" w:hAnsi="Times New Roman" w:cs="Times New Roman"/>
      <w:sz w:val="20"/>
      <w:szCs w:val="20"/>
      <w:lang w:val="x-none" w:eastAsia="zh-CN"/>
    </w:rPr>
  </w:style>
  <w:style w:type="character" w:styleId="DipnotBavurusu">
    <w:name w:val="footnote reference"/>
    <w:aliases w:val="4_G,Footnotes refss,Appel note de bas de p.,Footnote text,ftref"/>
    <w:uiPriority w:val="99"/>
    <w:unhideWhenUsed/>
    <w:qFormat/>
    <w:rsid w:val="00DA45E5"/>
    <w:rPr>
      <w:rFonts w:ascii="Calibri" w:eastAsia="SimSun" w:hAnsi="Calibri"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EC355-64E1-4862-95EC-50CD251EC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2642</Words>
  <Characters>15061</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packard bell</dc:creator>
  <cp:keywords/>
  <dc:description/>
  <cp:lastModifiedBy>Lenovo</cp:lastModifiedBy>
  <cp:revision>4</cp:revision>
  <dcterms:created xsi:type="dcterms:W3CDTF">2022-12-06T16:42:00Z</dcterms:created>
  <dcterms:modified xsi:type="dcterms:W3CDTF">2023-03-21T17:17:00Z</dcterms:modified>
</cp:coreProperties>
</file>